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B39" w:rsidRDefault="00F06033">
      <w:r>
        <w:rPr>
          <w:noProof/>
        </w:rPr>
        <w:pict>
          <v:roundrect id="_x0000_s1030" style="position:absolute;margin-left:79.8pt;margin-top:484.8pt;width:410.25pt;height:122.25pt;z-index:251658240" arcsize="10923f">
            <v:textbox>
              <w:txbxContent>
                <w:p w:rsidR="00723329" w:rsidRPr="00784F87" w:rsidRDefault="00723329" w:rsidP="00723329">
                  <w:pPr>
                    <w:rPr>
                      <w:rFonts w:ascii="Segoe UI Light" w:hAnsi="Segoe UI Light" w:cs="Segoe UI Light"/>
                      <w:color w:val="009FE3"/>
                      <w:sz w:val="88"/>
                      <w:szCs w:val="88"/>
                    </w:rPr>
                  </w:pPr>
                  <w:r>
                    <w:rPr>
                      <w:rFonts w:ascii="Segoe UI Light" w:hAnsi="Segoe UI Light" w:cs="Segoe UI Light"/>
                      <w:color w:val="009FE3"/>
                      <w:sz w:val="88"/>
                      <w:szCs w:val="88"/>
                    </w:rPr>
                    <w:t>EQUIPSTAR</w:t>
                  </w:r>
                </w:p>
                <w:p w:rsidR="00723329" w:rsidRDefault="00723329" w:rsidP="00723329">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723329" w:rsidRDefault="00723329" w:rsidP="00723329">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723329" w:rsidRDefault="00723329"/>
              </w:txbxContent>
            </v:textbox>
          </v:roundrect>
        </w:pict>
      </w:r>
      <w:r w:rsidR="006731EC">
        <w:rPr>
          <w:noProof/>
        </w:rPr>
        <w:drawing>
          <wp:inline distT="0" distB="0" distL="0" distR="0">
            <wp:extent cx="6019800" cy="8496300"/>
            <wp:effectExtent l="19050" t="0" r="0" b="0"/>
            <wp:docPr id="2" name="Image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8"/>
                    <a:stretch>
                      <a:fillRect/>
                    </a:stretch>
                  </pic:blipFill>
                  <pic:spPr>
                    <a:xfrm>
                      <a:off x="0" y="0"/>
                      <a:ext cx="6019800" cy="8496300"/>
                    </a:xfrm>
                    <a:prstGeom prst="rect">
                      <a:avLst/>
                    </a:prstGeom>
                  </pic:spPr>
                </pic:pic>
              </a:graphicData>
            </a:graphic>
          </wp:inline>
        </w:drawing>
      </w:r>
    </w:p>
    <w:p w:rsidR="001B3B39" w:rsidRDefault="00F06033">
      <w:r>
        <w:pict>
          <v:shapetype id="_x0000_t202" coordsize="21600,21600" o:spt="202" path="m,l,21600r21600,l21600,xe">
            <v:stroke joinstyle="miter"/>
            <v:path gradientshapeok="t" o:connecttype="rect"/>
          </v:shapetype>
          <v:shape id="Zone de texte 4" o:spid="_x0000_s1032" type="#_x0000_t202" style="width:335.55pt;height:28.8pt;visibility:visible;mso-position-horizontal-relative:char;mso-position-vertical-relative:line;mso-width-relative:margin;mso-height-relative:margin" filled="f" stroked="f">
            <v:textbox>
              <w:txbxContent>
                <w:p w:rsidR="00632848" w:rsidRPr="00784F87" w:rsidRDefault="00632848">
                  <w:pPr>
                    <w:rPr>
                      <w:rFonts w:ascii="Segoe UI" w:hAnsi="Segoe UI" w:cs="Segoe UI"/>
                      <w:color w:val="AFCA0B"/>
                      <w:sz w:val="30"/>
                      <w:szCs w:val="30"/>
                    </w:rPr>
                  </w:pPr>
                  <w:r>
                    <w:rPr>
                      <w:rFonts w:ascii="Segoe UI" w:hAnsi="Segoe UI" w:cs="Segoe UI"/>
                      <w:color w:val="009FE3"/>
                      <w:sz w:val="30"/>
                      <w:szCs w:val="30"/>
                    </w:rPr>
                    <w:t>A VOTRE SERVICE DEPUIS 30 ANS</w:t>
                  </w:r>
                </w:p>
              </w:txbxContent>
            </v:textbox>
            <w10:wrap type="none"/>
            <w10:anchorlock/>
          </v:shape>
        </w:pict>
      </w:r>
    </w:p>
    <w:p w:rsidR="005D132C" w:rsidRDefault="00F06033">
      <w:r>
        <w:rPr>
          <w:noProof/>
        </w:rPr>
        <w:pict>
          <v:shape id="Zone de texte 2" o:spid="_x0000_s1027" type="#_x0000_t202" style="position:absolute;margin-left:21.8pt;margin-top:546.95pt;width:499.5pt;height:142.2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" filled="f" stroked="f">
            <v:textbox>
              <w:txbxContent>
                <w:p w:rsidR="00632848" w:rsidRPr="00784F87" w:rsidRDefault="00632848">
                  <w:pPr>
                    <w:rPr>
                      <w:rFonts w:ascii="Segoe UI Light" w:hAnsi="Segoe UI Light" w:cs="Segoe UI Light"/>
                      <w:color w:val="009FE3"/>
                      <w:sz w:val="88"/>
                      <w:szCs w:val="88"/>
                    </w:rPr>
                  </w:pPr>
                  <w:r>
                    <w:rPr>
                      <w:rFonts w:ascii="Segoe UI Light" w:hAnsi="Segoe UI Light" w:cs="Segoe UI Light"/>
                      <w:color w:val="009FE3"/>
                      <w:sz w:val="88"/>
                      <w:szCs w:val="88"/>
                    </w:rPr>
                    <w:t>EQUIPSTAR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v:textbox>
          </v:shape>
        </w:pict>
      </w:r>
      <w:r w:rsidR="005D132C">
        <w:br w:type="page"/>
      </w:r>
    </w:p>
    <w:p w:rsidR="0058332A" w:rsidRPr="00CC5FC7" w:rsidRDefault="0016597C"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Présentation de l’entreprise</w:t>
      </w:r>
    </w:p>
    <w:p w:rsidR="00D767D4"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D767D4" w:rsidRPr="00D767D4">
        <w:rPr>
          <w:rFonts w:asciiTheme="majorHAnsi" w:hAnsiTheme="majorHAnsi"/>
          <w:sz w:val="22"/>
          <w:szCs w:val="22"/>
        </w:rPr>
        <w:t xml:space="preserve">est </w:t>
      </w:r>
      <w:r w:rsidR="00D767D4">
        <w:rPr>
          <w:rFonts w:asciiTheme="majorHAnsi" w:hAnsiTheme="majorHAnsi"/>
          <w:sz w:val="22"/>
          <w:szCs w:val="22"/>
        </w:rPr>
        <w:t>un magasin indépendant de meubles et d’électroménager</w:t>
      </w:r>
      <w:r w:rsidR="00B90EEE">
        <w:rPr>
          <w:rFonts w:asciiTheme="majorHAnsi" w:hAnsiTheme="majorHAnsi"/>
          <w:sz w:val="22"/>
          <w:szCs w:val="22"/>
        </w:rPr>
        <w:t xml:space="preserve"> (gros, petit, image, son</w:t>
      </w:r>
      <w:r w:rsidR="00EE7268">
        <w:rPr>
          <w:rFonts w:asciiTheme="majorHAnsi" w:hAnsiTheme="majorHAnsi"/>
          <w:sz w:val="22"/>
          <w:szCs w:val="22"/>
        </w:rPr>
        <w:t>,</w:t>
      </w:r>
      <w:r w:rsidR="00B90EEE">
        <w:rPr>
          <w:rFonts w:asciiTheme="majorHAnsi" w:hAnsiTheme="majorHAnsi"/>
          <w:sz w:val="22"/>
          <w:szCs w:val="22"/>
        </w:rPr>
        <w:t xml:space="preserve"> </w:t>
      </w:r>
      <w:r w:rsidR="00EE7268">
        <w:rPr>
          <w:rFonts w:asciiTheme="majorHAnsi" w:hAnsiTheme="majorHAnsi"/>
          <w:sz w:val="22"/>
          <w:szCs w:val="22"/>
        </w:rPr>
        <w:t>multimédia, etc.)</w:t>
      </w:r>
      <w:r w:rsidR="00D767D4">
        <w:rPr>
          <w:rFonts w:asciiTheme="majorHAnsi" w:hAnsiTheme="majorHAnsi"/>
          <w:sz w:val="22"/>
          <w:szCs w:val="22"/>
        </w:rPr>
        <w:t xml:space="preserve"> implanté dans la ville de Cambrai </w:t>
      </w:r>
      <w:r w:rsidR="00813705">
        <w:rPr>
          <w:rFonts w:asciiTheme="majorHAnsi" w:hAnsiTheme="majorHAnsi"/>
          <w:sz w:val="22"/>
          <w:szCs w:val="22"/>
        </w:rPr>
        <w:t xml:space="preserve">(59) </w:t>
      </w:r>
      <w:r w:rsidR="00D767D4">
        <w:rPr>
          <w:rFonts w:asciiTheme="majorHAnsi" w:hAnsiTheme="majorHAnsi"/>
          <w:sz w:val="22"/>
          <w:szCs w:val="22"/>
        </w:rPr>
        <w:t>depuis plus de 30 ans. Elle a acquis une très bonne renommée qui lui permet d’avoir une zone de chalandise qui s’étend jusqu’à 20 kilomètres</w:t>
      </w:r>
      <w:r w:rsidR="00813705">
        <w:rPr>
          <w:rFonts w:asciiTheme="majorHAnsi" w:hAnsiTheme="majorHAnsi"/>
          <w:sz w:val="22"/>
          <w:szCs w:val="22"/>
        </w:rPr>
        <w:t xml:space="preserve"> aux alentours de Cambrai. </w:t>
      </w:r>
      <w:r w:rsidR="008F5FEB">
        <w:rPr>
          <w:rFonts w:asciiTheme="majorHAnsi" w:hAnsiTheme="majorHAnsi"/>
          <w:sz w:val="22"/>
          <w:szCs w:val="22"/>
        </w:rPr>
        <w:t xml:space="preserve">La surface </w:t>
      </w:r>
      <w:r w:rsidR="00CC43A2">
        <w:rPr>
          <w:rFonts w:asciiTheme="majorHAnsi" w:hAnsiTheme="majorHAnsi"/>
          <w:sz w:val="22"/>
          <w:szCs w:val="22"/>
        </w:rPr>
        <w:t>d’exposition</w:t>
      </w:r>
      <w:r w:rsidR="00CC614E">
        <w:rPr>
          <w:rFonts w:asciiTheme="majorHAnsi" w:hAnsiTheme="majorHAnsi"/>
          <w:sz w:val="22"/>
          <w:szCs w:val="22"/>
        </w:rPr>
        <w:t xml:space="preserve"> est d’environ </w:t>
      </w:r>
      <w:r w:rsidR="007C1208">
        <w:rPr>
          <w:rFonts w:asciiTheme="majorHAnsi" w:hAnsiTheme="majorHAnsi"/>
          <w:sz w:val="22"/>
          <w:szCs w:val="22"/>
        </w:rPr>
        <w:t>5</w:t>
      </w:r>
      <w:r w:rsidR="00F2526E">
        <w:rPr>
          <w:rFonts w:asciiTheme="majorHAnsi" w:hAnsiTheme="majorHAnsi"/>
          <w:sz w:val="22"/>
          <w:szCs w:val="22"/>
        </w:rPr>
        <w:t> </w:t>
      </w:r>
      <w:r w:rsidR="00CC614E">
        <w:rPr>
          <w:rFonts w:asciiTheme="majorHAnsi" w:hAnsiTheme="majorHAnsi"/>
          <w:sz w:val="22"/>
          <w:szCs w:val="22"/>
        </w:rPr>
        <w:t>0</w:t>
      </w:r>
      <w:r w:rsidR="00290243">
        <w:rPr>
          <w:rFonts w:asciiTheme="majorHAnsi" w:hAnsiTheme="majorHAnsi"/>
          <w:sz w:val="22"/>
          <w:szCs w:val="22"/>
        </w:rPr>
        <w:t>0</w:t>
      </w:r>
      <w:r w:rsidR="00496D16">
        <w:rPr>
          <w:rFonts w:asciiTheme="majorHAnsi" w:hAnsiTheme="majorHAnsi"/>
          <w:sz w:val="22"/>
          <w:szCs w:val="22"/>
        </w:rPr>
        <w:t>0</w:t>
      </w:r>
      <w:r w:rsidR="00290243">
        <w:rPr>
          <w:rFonts w:asciiTheme="majorHAnsi" w:hAnsiTheme="majorHAnsi"/>
          <w:sz w:val="22"/>
          <w:szCs w:val="22"/>
        </w:rPr>
        <w:t xml:space="preserve"> m²</w:t>
      </w:r>
      <w:r w:rsidR="00496D16">
        <w:rPr>
          <w:rFonts w:asciiTheme="majorHAnsi" w:hAnsiTheme="majorHAnsi"/>
          <w:sz w:val="22"/>
          <w:szCs w:val="22"/>
        </w:rPr>
        <w:t xml:space="preserve"> </w:t>
      </w:r>
      <w:r w:rsidR="007C1208">
        <w:rPr>
          <w:rFonts w:asciiTheme="majorHAnsi" w:hAnsiTheme="majorHAnsi"/>
          <w:sz w:val="22"/>
          <w:szCs w:val="22"/>
        </w:rPr>
        <w:t>et l’entrepôt de stockage de 3</w:t>
      </w:r>
      <w:r w:rsidR="00CC614E">
        <w:rPr>
          <w:rFonts w:asciiTheme="majorHAnsi" w:hAnsiTheme="majorHAnsi"/>
          <w:sz w:val="22"/>
          <w:szCs w:val="22"/>
        </w:rPr>
        <w:t> 5</w:t>
      </w:r>
      <w:r w:rsidR="00496D16">
        <w:rPr>
          <w:rFonts w:asciiTheme="majorHAnsi" w:hAnsiTheme="majorHAnsi"/>
          <w:sz w:val="22"/>
          <w:szCs w:val="22"/>
        </w:rPr>
        <w:t>00 m²</w:t>
      </w:r>
      <w:r w:rsidR="00290243">
        <w:rPr>
          <w:rFonts w:asciiTheme="majorHAnsi" w:hAnsiTheme="majorHAnsi"/>
          <w:sz w:val="22"/>
          <w:szCs w:val="22"/>
        </w:rPr>
        <w:t>.</w:t>
      </w:r>
      <w:r w:rsidR="00CC43A2">
        <w:rPr>
          <w:rFonts w:asciiTheme="majorHAnsi" w:hAnsiTheme="majorHAnsi"/>
          <w:sz w:val="22"/>
          <w:szCs w:val="22"/>
        </w:rPr>
        <w:t xml:space="preserve"> L’entrepôt jouxte la surface d’exposition.</w:t>
      </w:r>
    </w:p>
    <w:p w:rsidR="0085023D" w:rsidRPr="003D2ED1" w:rsidRDefault="0085023D" w:rsidP="00D767D4">
      <w:pPr>
        <w:jc w:val="both"/>
        <w:rPr>
          <w:rFonts w:asciiTheme="majorHAnsi" w:hAnsiTheme="majorHAnsi"/>
          <w:sz w:val="16"/>
          <w:szCs w:val="16"/>
        </w:rPr>
      </w:pPr>
    </w:p>
    <w:p w:rsidR="0085023D" w:rsidRDefault="0085023D" w:rsidP="00D767D4">
      <w:pPr>
        <w:jc w:val="both"/>
        <w:rPr>
          <w:rFonts w:asciiTheme="majorHAnsi" w:hAnsiTheme="majorHAnsi"/>
          <w:sz w:val="22"/>
          <w:szCs w:val="22"/>
        </w:rPr>
      </w:pPr>
      <w:r>
        <w:rPr>
          <w:rFonts w:asciiTheme="majorHAnsi" w:hAnsiTheme="majorHAnsi"/>
          <w:sz w:val="22"/>
          <w:szCs w:val="22"/>
        </w:rPr>
        <w:t>Le magasin dispose également d’</w:t>
      </w:r>
      <w:r w:rsidR="00B7257A">
        <w:rPr>
          <w:rFonts w:asciiTheme="majorHAnsi" w:hAnsiTheme="majorHAnsi"/>
          <w:sz w:val="22"/>
          <w:szCs w:val="22"/>
        </w:rPr>
        <w:t>un espace cuisine</w:t>
      </w:r>
      <w:r>
        <w:rPr>
          <w:rFonts w:asciiTheme="majorHAnsi" w:hAnsiTheme="majorHAnsi"/>
          <w:sz w:val="22"/>
          <w:szCs w:val="22"/>
        </w:rPr>
        <w:t xml:space="preserve"> à destination des clients qui désirent installer une cuisine équipée dans leur logement. </w:t>
      </w:r>
      <w:r w:rsidR="009D708D">
        <w:rPr>
          <w:rFonts w:asciiTheme="majorHAnsi" w:hAnsiTheme="majorHAnsi"/>
          <w:sz w:val="22"/>
          <w:szCs w:val="22"/>
        </w:rPr>
        <w:t xml:space="preserve">Equipstar </w:t>
      </w:r>
      <w:r w:rsidR="00EF2295">
        <w:rPr>
          <w:rFonts w:asciiTheme="majorHAnsi" w:hAnsiTheme="majorHAnsi"/>
          <w:sz w:val="22"/>
          <w:szCs w:val="22"/>
        </w:rPr>
        <w:t xml:space="preserve">propose l’installation des cuisines, cette </w:t>
      </w:r>
      <w:r w:rsidR="007537CB">
        <w:rPr>
          <w:rFonts w:asciiTheme="majorHAnsi" w:hAnsiTheme="majorHAnsi"/>
          <w:sz w:val="22"/>
          <w:szCs w:val="22"/>
        </w:rPr>
        <w:t>prestation</w:t>
      </w:r>
      <w:r w:rsidR="00EF2295">
        <w:rPr>
          <w:rFonts w:asciiTheme="majorHAnsi" w:hAnsiTheme="majorHAnsi"/>
          <w:sz w:val="22"/>
          <w:szCs w:val="22"/>
        </w:rPr>
        <w:t xml:space="preserve"> est </w:t>
      </w:r>
      <w:r w:rsidR="007537CB">
        <w:rPr>
          <w:rFonts w:asciiTheme="majorHAnsi" w:hAnsiTheme="majorHAnsi"/>
          <w:sz w:val="22"/>
          <w:szCs w:val="22"/>
        </w:rPr>
        <w:t xml:space="preserve">soit réalisée par des salariés du magasin </w:t>
      </w:r>
      <w:r w:rsidR="006476D8">
        <w:rPr>
          <w:rFonts w:asciiTheme="majorHAnsi" w:hAnsiTheme="majorHAnsi"/>
          <w:sz w:val="22"/>
          <w:szCs w:val="22"/>
        </w:rPr>
        <w:t>soit</w:t>
      </w:r>
      <w:r w:rsidR="007537CB">
        <w:rPr>
          <w:rFonts w:asciiTheme="majorHAnsi" w:hAnsiTheme="majorHAnsi"/>
          <w:sz w:val="22"/>
          <w:szCs w:val="22"/>
        </w:rPr>
        <w:t xml:space="preserve"> </w:t>
      </w:r>
      <w:r w:rsidR="00EF2295">
        <w:rPr>
          <w:rFonts w:asciiTheme="majorHAnsi" w:hAnsiTheme="majorHAnsi"/>
          <w:sz w:val="22"/>
          <w:szCs w:val="22"/>
        </w:rPr>
        <w:t>confiée à un sous-traitant. C’est un des rayons les plus rentables du magasin.</w:t>
      </w:r>
    </w:p>
    <w:p w:rsidR="0085023D" w:rsidRPr="003D2ED1" w:rsidRDefault="0085023D" w:rsidP="00D767D4">
      <w:pPr>
        <w:jc w:val="both"/>
        <w:rPr>
          <w:rFonts w:asciiTheme="majorHAnsi" w:hAnsiTheme="majorHAnsi"/>
          <w:sz w:val="16"/>
          <w:szCs w:val="16"/>
        </w:rPr>
      </w:pPr>
    </w:p>
    <w:p w:rsidR="00D41355" w:rsidRDefault="00D41355" w:rsidP="00D767D4">
      <w:pPr>
        <w:jc w:val="both"/>
        <w:rPr>
          <w:rFonts w:asciiTheme="majorHAnsi" w:hAnsiTheme="majorHAnsi"/>
          <w:sz w:val="22"/>
          <w:szCs w:val="22"/>
        </w:rPr>
      </w:pPr>
      <w:r>
        <w:rPr>
          <w:rFonts w:asciiTheme="majorHAnsi" w:hAnsiTheme="majorHAnsi"/>
          <w:sz w:val="22"/>
          <w:szCs w:val="22"/>
        </w:rPr>
        <w:t xml:space="preserve">Le service après-vente (SAV) </w:t>
      </w:r>
      <w:r w:rsidR="00CE378D">
        <w:rPr>
          <w:rFonts w:asciiTheme="majorHAnsi" w:hAnsiTheme="majorHAnsi"/>
          <w:sz w:val="22"/>
          <w:szCs w:val="22"/>
        </w:rPr>
        <w:t>contribue à la notoriété du magasin. Il est assuré sur place</w:t>
      </w:r>
      <w:r>
        <w:rPr>
          <w:rFonts w:asciiTheme="majorHAnsi" w:hAnsiTheme="majorHAnsi"/>
          <w:sz w:val="22"/>
          <w:szCs w:val="22"/>
        </w:rPr>
        <w:t xml:space="preserve"> sauf pour certaines réparations très tech</w:t>
      </w:r>
      <w:r w:rsidR="00CE378D">
        <w:rPr>
          <w:rFonts w:asciiTheme="majorHAnsi" w:hAnsiTheme="majorHAnsi"/>
          <w:sz w:val="22"/>
          <w:szCs w:val="22"/>
        </w:rPr>
        <w:t>niques.</w:t>
      </w:r>
    </w:p>
    <w:p w:rsidR="00395F57" w:rsidRDefault="00395F57" w:rsidP="00D767D4">
      <w:pPr>
        <w:jc w:val="both"/>
        <w:rPr>
          <w:rFonts w:asciiTheme="majorHAnsi" w:hAnsiTheme="majorHAnsi"/>
          <w:sz w:val="22"/>
          <w:szCs w:val="22"/>
        </w:rPr>
      </w:pPr>
      <w:r>
        <w:rPr>
          <w:rFonts w:asciiTheme="majorHAnsi" w:hAnsiTheme="majorHAnsi"/>
          <w:sz w:val="22"/>
          <w:szCs w:val="22"/>
        </w:rPr>
        <w:t>Les clients sont majoritairement des particuliers, mais l’entreprise vend également aux collectivités, aux associations</w:t>
      </w:r>
      <w:r w:rsidR="00D17917">
        <w:rPr>
          <w:rFonts w:asciiTheme="majorHAnsi" w:hAnsiTheme="majorHAnsi"/>
          <w:sz w:val="22"/>
          <w:szCs w:val="22"/>
        </w:rPr>
        <w:t>, aux établissements scolaires</w:t>
      </w:r>
      <w:r>
        <w:rPr>
          <w:rFonts w:asciiTheme="majorHAnsi" w:hAnsiTheme="majorHAnsi"/>
          <w:sz w:val="22"/>
          <w:szCs w:val="22"/>
        </w:rPr>
        <w:t xml:space="preserve"> et plus rarement aux entreprises.</w:t>
      </w:r>
    </w:p>
    <w:p w:rsidR="00D767D4" w:rsidRPr="003D2ED1" w:rsidRDefault="00D767D4" w:rsidP="00D767D4">
      <w:pPr>
        <w:jc w:val="both"/>
        <w:rPr>
          <w:rFonts w:asciiTheme="majorHAnsi" w:hAnsiTheme="majorHAnsi"/>
          <w:sz w:val="16"/>
          <w:szCs w:val="16"/>
        </w:rPr>
      </w:pPr>
    </w:p>
    <w:p w:rsidR="00061F1E" w:rsidRDefault="00061F1E" w:rsidP="00D767D4">
      <w:pPr>
        <w:jc w:val="both"/>
        <w:rPr>
          <w:rFonts w:asciiTheme="majorHAnsi" w:hAnsiTheme="majorHAnsi"/>
          <w:sz w:val="22"/>
          <w:szCs w:val="22"/>
        </w:rPr>
      </w:pPr>
      <w:r w:rsidRPr="00061F1E">
        <w:rPr>
          <w:rFonts w:asciiTheme="majorHAnsi" w:hAnsiTheme="majorHAnsi"/>
          <w:sz w:val="22"/>
          <w:szCs w:val="22"/>
        </w:rPr>
        <w:t xml:space="preserve">Le magasin fait </w:t>
      </w:r>
      <w:r w:rsidR="00A15766" w:rsidRPr="00061F1E">
        <w:rPr>
          <w:rFonts w:asciiTheme="majorHAnsi" w:hAnsiTheme="majorHAnsi"/>
          <w:sz w:val="22"/>
          <w:szCs w:val="22"/>
        </w:rPr>
        <w:t>partie</w:t>
      </w:r>
      <w:r w:rsidRPr="00061F1E">
        <w:rPr>
          <w:rFonts w:asciiTheme="majorHAnsi" w:hAnsiTheme="majorHAnsi"/>
          <w:sz w:val="22"/>
          <w:szCs w:val="22"/>
        </w:rPr>
        <w:t xml:space="preserve"> d’un</w:t>
      </w:r>
      <w:r>
        <w:rPr>
          <w:rFonts w:asciiTheme="majorHAnsi" w:hAnsiTheme="majorHAnsi"/>
          <w:sz w:val="22"/>
          <w:szCs w:val="22"/>
        </w:rPr>
        <w:t xml:space="preserve"> groupement d’achat, </w:t>
      </w:r>
      <w:r w:rsidR="001E0CF7">
        <w:rPr>
          <w:rFonts w:asciiTheme="majorHAnsi" w:hAnsiTheme="majorHAnsi"/>
          <w:sz w:val="22"/>
          <w:szCs w:val="22"/>
        </w:rPr>
        <w:t>MOBIELEC,</w:t>
      </w:r>
      <w:r w:rsidRPr="00061F1E">
        <w:rPr>
          <w:rFonts w:asciiTheme="majorHAnsi" w:hAnsiTheme="majorHAnsi"/>
          <w:sz w:val="22"/>
          <w:szCs w:val="22"/>
        </w:rPr>
        <w:t xml:space="preserve"> situé en Gironde. </w:t>
      </w:r>
      <w:r>
        <w:rPr>
          <w:rFonts w:asciiTheme="majorHAnsi" w:hAnsiTheme="majorHAnsi"/>
          <w:sz w:val="22"/>
          <w:szCs w:val="22"/>
        </w:rPr>
        <w:t xml:space="preserve">Son rôle </w:t>
      </w:r>
      <w:r w:rsidRPr="00061F1E">
        <w:rPr>
          <w:rFonts w:asciiTheme="majorHAnsi" w:hAnsiTheme="majorHAnsi"/>
          <w:sz w:val="22"/>
          <w:szCs w:val="22"/>
        </w:rPr>
        <w:t>est de présélectionner</w:t>
      </w:r>
      <w:r>
        <w:rPr>
          <w:rFonts w:asciiTheme="majorHAnsi" w:hAnsiTheme="majorHAnsi"/>
          <w:sz w:val="22"/>
          <w:szCs w:val="22"/>
        </w:rPr>
        <w:t xml:space="preserve"> pour l</w:t>
      </w:r>
      <w:r w:rsidRPr="00061F1E">
        <w:rPr>
          <w:rFonts w:asciiTheme="majorHAnsi" w:hAnsiTheme="majorHAnsi"/>
          <w:sz w:val="22"/>
          <w:szCs w:val="22"/>
        </w:rPr>
        <w:t xml:space="preserve">es magasins </w:t>
      </w:r>
      <w:r>
        <w:rPr>
          <w:rFonts w:asciiTheme="majorHAnsi" w:hAnsiTheme="majorHAnsi"/>
          <w:sz w:val="22"/>
          <w:szCs w:val="22"/>
        </w:rPr>
        <w:t xml:space="preserve">adhérents, </w:t>
      </w:r>
      <w:r w:rsidR="0014731E">
        <w:rPr>
          <w:rFonts w:asciiTheme="majorHAnsi" w:hAnsiTheme="majorHAnsi"/>
          <w:sz w:val="22"/>
          <w:szCs w:val="22"/>
        </w:rPr>
        <w:t>des produits parmi tout un</w:t>
      </w:r>
      <w:r w:rsidRPr="00061F1E">
        <w:rPr>
          <w:rFonts w:asciiTheme="majorHAnsi" w:hAnsiTheme="majorHAnsi"/>
          <w:sz w:val="22"/>
          <w:szCs w:val="22"/>
        </w:rPr>
        <w:t xml:space="preserve"> </w:t>
      </w:r>
      <w:r w:rsidR="0014731E">
        <w:rPr>
          <w:rFonts w:asciiTheme="majorHAnsi" w:hAnsiTheme="majorHAnsi"/>
          <w:sz w:val="22"/>
          <w:szCs w:val="22"/>
        </w:rPr>
        <w:t>panel</w:t>
      </w:r>
      <w:r w:rsidRPr="00061F1E">
        <w:rPr>
          <w:rFonts w:asciiTheme="majorHAnsi" w:hAnsiTheme="majorHAnsi"/>
          <w:sz w:val="22"/>
          <w:szCs w:val="22"/>
        </w:rPr>
        <w:t xml:space="preserve"> de fournisseurs</w:t>
      </w:r>
      <w:r w:rsidR="0014731E">
        <w:rPr>
          <w:rFonts w:asciiTheme="majorHAnsi" w:hAnsiTheme="majorHAnsi"/>
          <w:sz w:val="22"/>
          <w:szCs w:val="22"/>
        </w:rPr>
        <w:t xml:space="preserve">. Le groupement </w:t>
      </w:r>
      <w:r w:rsidRPr="00061F1E">
        <w:rPr>
          <w:rFonts w:asciiTheme="majorHAnsi" w:hAnsiTheme="majorHAnsi"/>
          <w:sz w:val="22"/>
          <w:szCs w:val="22"/>
        </w:rPr>
        <w:t xml:space="preserve">apporte également de l’aide concernant la communication extérieure </w:t>
      </w:r>
      <w:r w:rsidR="0014731E">
        <w:rPr>
          <w:rFonts w:asciiTheme="majorHAnsi" w:hAnsiTheme="majorHAnsi"/>
          <w:sz w:val="22"/>
          <w:szCs w:val="22"/>
        </w:rPr>
        <w:t>et</w:t>
      </w:r>
      <w:r w:rsidRPr="00061F1E">
        <w:rPr>
          <w:rFonts w:asciiTheme="majorHAnsi" w:hAnsiTheme="majorHAnsi"/>
          <w:sz w:val="22"/>
          <w:szCs w:val="22"/>
        </w:rPr>
        <w:t xml:space="preserve"> les animations commerciales</w:t>
      </w:r>
      <w:r w:rsidR="0014731E">
        <w:rPr>
          <w:rFonts w:asciiTheme="majorHAnsi" w:hAnsiTheme="majorHAnsi"/>
          <w:sz w:val="22"/>
          <w:szCs w:val="22"/>
        </w:rPr>
        <w:t>.</w:t>
      </w:r>
    </w:p>
    <w:p w:rsidR="00181C1A" w:rsidRDefault="00CE378D" w:rsidP="00D767D4">
      <w:pPr>
        <w:jc w:val="both"/>
        <w:rPr>
          <w:rFonts w:asciiTheme="majorHAnsi" w:hAnsiTheme="majorHAnsi"/>
          <w:sz w:val="22"/>
          <w:szCs w:val="22"/>
        </w:rPr>
      </w:pPr>
      <w:r>
        <w:rPr>
          <w:rFonts w:asciiTheme="majorHAnsi" w:hAnsiTheme="majorHAnsi"/>
          <w:sz w:val="22"/>
          <w:szCs w:val="22"/>
        </w:rPr>
        <w:t>P</w:t>
      </w:r>
      <w:r w:rsidR="003D7325">
        <w:rPr>
          <w:rFonts w:asciiTheme="majorHAnsi" w:hAnsiTheme="majorHAnsi"/>
          <w:sz w:val="22"/>
          <w:szCs w:val="22"/>
        </w:rPr>
        <w:t xml:space="preserve">our </w:t>
      </w:r>
      <w:r w:rsidR="00181C1A">
        <w:rPr>
          <w:rFonts w:asciiTheme="majorHAnsi" w:hAnsiTheme="majorHAnsi"/>
          <w:sz w:val="22"/>
          <w:szCs w:val="22"/>
        </w:rPr>
        <w:t>l’</w:t>
      </w:r>
      <w:r w:rsidR="001E0CF7">
        <w:rPr>
          <w:rFonts w:asciiTheme="majorHAnsi" w:hAnsiTheme="majorHAnsi"/>
          <w:sz w:val="22"/>
          <w:szCs w:val="22"/>
        </w:rPr>
        <w:t>électroménager, le magasin</w:t>
      </w:r>
      <w:r w:rsidR="003D7325">
        <w:rPr>
          <w:rFonts w:asciiTheme="majorHAnsi" w:hAnsiTheme="majorHAnsi"/>
          <w:sz w:val="22"/>
          <w:szCs w:val="22"/>
        </w:rPr>
        <w:t xml:space="preserve"> s’approvisionne également auprès de fournisseurs </w:t>
      </w:r>
      <w:r>
        <w:rPr>
          <w:rFonts w:asciiTheme="majorHAnsi" w:hAnsiTheme="majorHAnsi"/>
          <w:sz w:val="22"/>
          <w:szCs w:val="22"/>
        </w:rPr>
        <w:t>étrangers</w:t>
      </w:r>
      <w:r w:rsidR="003D7325">
        <w:rPr>
          <w:rFonts w:asciiTheme="majorHAnsi" w:hAnsiTheme="majorHAnsi"/>
          <w:sz w:val="22"/>
          <w:szCs w:val="22"/>
        </w:rPr>
        <w:t>.</w:t>
      </w:r>
      <w:r w:rsidR="00F83BEC">
        <w:rPr>
          <w:rFonts w:asciiTheme="majorHAnsi" w:hAnsiTheme="majorHAnsi"/>
          <w:sz w:val="22"/>
          <w:szCs w:val="22"/>
        </w:rPr>
        <w:t xml:space="preserve"> </w:t>
      </w:r>
    </w:p>
    <w:p w:rsidR="00D767D4" w:rsidRPr="003D2ED1" w:rsidRDefault="00D767D4" w:rsidP="00D767D4">
      <w:pPr>
        <w:jc w:val="both"/>
        <w:rPr>
          <w:rFonts w:asciiTheme="majorHAnsi" w:hAnsiTheme="majorHAnsi"/>
          <w:sz w:val="16"/>
          <w:szCs w:val="16"/>
        </w:rPr>
      </w:pPr>
    </w:p>
    <w:p w:rsidR="008752AD" w:rsidRPr="008752AD" w:rsidRDefault="008752AD" w:rsidP="00D767D4">
      <w:pPr>
        <w:jc w:val="both"/>
        <w:rPr>
          <w:rFonts w:asciiTheme="majorHAnsi" w:hAnsiTheme="majorHAnsi"/>
          <w:b/>
          <w:sz w:val="22"/>
          <w:szCs w:val="22"/>
        </w:rPr>
      </w:pPr>
      <w:r w:rsidRPr="008752AD">
        <w:rPr>
          <w:rFonts w:asciiTheme="majorHAnsi" w:hAnsiTheme="majorHAnsi"/>
          <w:b/>
          <w:sz w:val="22"/>
          <w:szCs w:val="22"/>
        </w:rPr>
        <w:t>Principales caractéristiques de la société :</w:t>
      </w:r>
    </w:p>
    <w:p w:rsidR="003D7325" w:rsidRPr="008752AD" w:rsidRDefault="008F5FEB"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Andrée GAVERIAUX, actionnaire majoritaire, est la Présidente de cette SAS (société par actions simplifié).</w:t>
      </w:r>
    </w:p>
    <w:p w:rsidR="00D767D4" w:rsidRDefault="003D2ED1"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Régime fiscal de la société : Equipstar est soumise à l’impôt sur les société</w:t>
      </w:r>
      <w:r w:rsidR="008752AD">
        <w:rPr>
          <w:rFonts w:asciiTheme="majorHAnsi" w:hAnsiTheme="majorHAnsi"/>
          <w:sz w:val="22"/>
          <w:szCs w:val="22"/>
        </w:rPr>
        <w:t>s</w:t>
      </w:r>
      <w:r w:rsidRPr="008752AD">
        <w:rPr>
          <w:rFonts w:asciiTheme="majorHAnsi" w:hAnsiTheme="majorHAnsi"/>
          <w:sz w:val="22"/>
          <w:szCs w:val="22"/>
        </w:rPr>
        <w:t xml:space="preserve"> (IS)</w:t>
      </w:r>
      <w:r w:rsidR="008752AD">
        <w:rPr>
          <w:rFonts w:asciiTheme="majorHAnsi" w:hAnsiTheme="majorHAnsi"/>
          <w:sz w:val="22"/>
          <w:szCs w:val="22"/>
        </w:rPr>
        <w:t>.</w:t>
      </w:r>
    </w:p>
    <w:p w:rsidR="008752AD" w:rsidRPr="008752AD" w:rsidRDefault="008752AD" w:rsidP="008752AD">
      <w:pPr>
        <w:pStyle w:val="Paragraphedeliste"/>
        <w:numPr>
          <w:ilvl w:val="0"/>
          <w:numId w:val="3"/>
        </w:numPr>
        <w:jc w:val="both"/>
        <w:rPr>
          <w:rFonts w:asciiTheme="majorHAnsi" w:hAnsiTheme="majorHAnsi"/>
          <w:sz w:val="22"/>
          <w:szCs w:val="22"/>
        </w:rPr>
      </w:pPr>
      <w:r>
        <w:rPr>
          <w:rFonts w:asciiTheme="majorHAnsi" w:hAnsiTheme="majorHAnsi"/>
          <w:sz w:val="22"/>
          <w:szCs w:val="22"/>
        </w:rPr>
        <w:t>Régime d’imposition : la société relève du régime du réel normal (notamment pour la TVA).</w:t>
      </w:r>
    </w:p>
    <w:p w:rsidR="00D767D4" w:rsidRPr="008752AD" w:rsidRDefault="00C27664"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La société compte 2</w:t>
      </w:r>
      <w:r w:rsidR="00E53305" w:rsidRPr="008752AD">
        <w:rPr>
          <w:rFonts w:asciiTheme="majorHAnsi" w:hAnsiTheme="majorHAnsi"/>
          <w:sz w:val="22"/>
          <w:szCs w:val="22"/>
        </w:rPr>
        <w:t>2</w:t>
      </w:r>
      <w:r w:rsidR="008F5FEB" w:rsidRPr="008752AD">
        <w:rPr>
          <w:rFonts w:asciiTheme="majorHAnsi" w:hAnsiTheme="majorHAnsi"/>
          <w:sz w:val="22"/>
          <w:szCs w:val="22"/>
        </w:rPr>
        <w:t xml:space="preserve"> salariés</w:t>
      </w:r>
      <w:r w:rsidR="005C7222" w:rsidRPr="008752AD">
        <w:rPr>
          <w:rFonts w:asciiTheme="majorHAnsi" w:hAnsiTheme="majorHAnsi"/>
          <w:sz w:val="22"/>
          <w:szCs w:val="22"/>
        </w:rPr>
        <w:t>.</w:t>
      </w:r>
    </w:p>
    <w:p w:rsidR="00D767D4" w:rsidRPr="008752AD" w:rsidRDefault="00813705"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w:t>
      </w:r>
      <w:r w:rsidR="00F3583C" w:rsidRPr="008752AD">
        <w:rPr>
          <w:rFonts w:asciiTheme="majorHAnsi" w:hAnsiTheme="majorHAnsi"/>
          <w:sz w:val="22"/>
          <w:szCs w:val="22"/>
        </w:rPr>
        <w:t>s</w:t>
      </w:r>
      <w:r w:rsidRPr="008752AD">
        <w:rPr>
          <w:rFonts w:asciiTheme="majorHAnsi" w:hAnsiTheme="majorHAnsi"/>
          <w:sz w:val="22"/>
          <w:szCs w:val="22"/>
        </w:rPr>
        <w:t xml:space="preserve"> taux de TVA applicable </w:t>
      </w:r>
      <w:r w:rsidR="00F3583C" w:rsidRPr="008752AD">
        <w:rPr>
          <w:rFonts w:asciiTheme="majorHAnsi" w:hAnsiTheme="majorHAnsi"/>
          <w:sz w:val="22"/>
          <w:szCs w:val="22"/>
        </w:rPr>
        <w:t xml:space="preserve">sont </w:t>
      </w:r>
      <w:r w:rsidRPr="008752AD">
        <w:rPr>
          <w:rFonts w:asciiTheme="majorHAnsi" w:hAnsiTheme="majorHAnsi"/>
          <w:sz w:val="22"/>
          <w:szCs w:val="22"/>
        </w:rPr>
        <w:t>de 20 %</w:t>
      </w:r>
      <w:r w:rsidR="00F3583C" w:rsidRPr="008752AD">
        <w:rPr>
          <w:rFonts w:asciiTheme="majorHAnsi" w:hAnsiTheme="majorHAnsi"/>
          <w:sz w:val="22"/>
          <w:szCs w:val="22"/>
        </w:rPr>
        <w:t xml:space="preserve"> et de 10 %</w:t>
      </w:r>
      <w:r w:rsidRPr="008752AD">
        <w:rPr>
          <w:rFonts w:asciiTheme="majorHAnsi" w:hAnsiTheme="majorHAnsi"/>
          <w:sz w:val="22"/>
          <w:szCs w:val="22"/>
        </w:rPr>
        <w:t>.</w:t>
      </w:r>
    </w:p>
    <w:p w:rsidR="00290243" w:rsidRPr="008752AD" w:rsidRDefault="009561C9"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L’exercice comptable coïncide avec l’année civile.</w:t>
      </w:r>
    </w:p>
    <w:p w:rsidR="009561C9" w:rsidRPr="008752AD" w:rsidRDefault="009561C9" w:rsidP="00D767D4">
      <w:pPr>
        <w:jc w:val="both"/>
        <w:rPr>
          <w:rFonts w:asciiTheme="majorHAnsi" w:hAnsiTheme="majorHAnsi"/>
          <w:sz w:val="16"/>
          <w:szCs w:val="16"/>
        </w:rPr>
      </w:pPr>
    </w:p>
    <w:p w:rsidR="0016597C" w:rsidRDefault="0049196E" w:rsidP="00D767D4">
      <w:pPr>
        <w:jc w:val="both"/>
        <w:rPr>
          <w:rFonts w:asciiTheme="majorHAnsi" w:hAnsiTheme="majorHAnsi"/>
          <w:b/>
          <w:sz w:val="22"/>
          <w:szCs w:val="22"/>
        </w:rPr>
      </w:pPr>
      <w:r w:rsidRPr="0049196E">
        <w:rPr>
          <w:rFonts w:asciiTheme="majorHAnsi" w:hAnsiTheme="majorHAnsi"/>
          <w:b/>
          <w:sz w:val="22"/>
          <w:szCs w:val="22"/>
        </w:rPr>
        <w:t>Organigramme de la société :</w:t>
      </w:r>
    </w:p>
    <w:p w:rsidR="00F83BEC" w:rsidRPr="003D2ED1" w:rsidRDefault="00F83BEC" w:rsidP="00D767D4">
      <w:pPr>
        <w:jc w:val="both"/>
        <w:rPr>
          <w:rFonts w:asciiTheme="majorHAnsi" w:hAnsiTheme="majorHAnsi"/>
          <w:b/>
          <w:sz w:val="16"/>
          <w:szCs w:val="16"/>
        </w:rPr>
      </w:pPr>
    </w:p>
    <w:p w:rsidR="0016597C" w:rsidRDefault="00CF6593" w:rsidP="00D767D4">
      <w:pPr>
        <w:jc w:val="both"/>
        <w:rPr>
          <w:rFonts w:asciiTheme="majorHAnsi" w:hAnsiTheme="majorHAnsi"/>
          <w:sz w:val="22"/>
          <w:szCs w:val="22"/>
        </w:rPr>
      </w:pPr>
      <w:r>
        <w:rPr>
          <w:rFonts w:asciiTheme="majorHAnsi" w:hAnsiTheme="majorHAnsi"/>
          <w:noProof/>
          <w:sz w:val="22"/>
          <w:szCs w:val="22"/>
        </w:rPr>
        <w:drawing>
          <wp:inline distT="0" distB="0" distL="0" distR="0">
            <wp:extent cx="6276975" cy="3314700"/>
            <wp:effectExtent l="0" t="0" r="0" b="0"/>
            <wp:docPr id="3"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96D16" w:rsidRDefault="00496D16">
      <w:pPr>
        <w:rPr>
          <w:rFonts w:asciiTheme="majorHAnsi" w:hAnsiTheme="majorHAnsi"/>
          <w:b/>
          <w:color w:val="FFFFFF" w:themeColor="background1"/>
          <w:highlight w:val="black"/>
        </w:rPr>
      </w:pPr>
    </w:p>
    <w:p w:rsidR="007C3236" w:rsidRPr="00CC5FC7" w:rsidRDefault="006916D5"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t>Fonctionnement du magasin</w:t>
      </w:r>
    </w:p>
    <w:p w:rsidR="007C3236" w:rsidRDefault="002A4E50" w:rsidP="00D767D4">
      <w:pPr>
        <w:jc w:val="both"/>
        <w:rPr>
          <w:rFonts w:asciiTheme="majorHAnsi" w:hAnsiTheme="majorHAnsi"/>
          <w:sz w:val="22"/>
          <w:szCs w:val="22"/>
        </w:rPr>
      </w:pPr>
      <w:r>
        <w:rPr>
          <w:rFonts w:asciiTheme="majorHAnsi" w:hAnsiTheme="majorHAnsi"/>
          <w:sz w:val="22"/>
          <w:szCs w:val="22"/>
        </w:rPr>
        <w:t>La plupart des produits sont exposés en magasin (pour les produits déclinés dans plusieurs couleurs, tous ne sont pas exposés).</w:t>
      </w:r>
    </w:p>
    <w:p w:rsidR="002A4E50" w:rsidRDefault="00CC248E" w:rsidP="00D767D4">
      <w:pPr>
        <w:jc w:val="both"/>
        <w:rPr>
          <w:rFonts w:asciiTheme="majorHAnsi" w:hAnsiTheme="majorHAnsi"/>
          <w:sz w:val="22"/>
          <w:szCs w:val="22"/>
        </w:rPr>
      </w:pPr>
      <w:r>
        <w:rPr>
          <w:rFonts w:asciiTheme="majorHAnsi" w:hAnsiTheme="majorHAnsi"/>
          <w:sz w:val="22"/>
          <w:szCs w:val="22"/>
        </w:rPr>
        <w:t>Le client peut demander conseil à un vendeur à tout moment.</w:t>
      </w:r>
    </w:p>
    <w:p w:rsidR="00CC248E" w:rsidRDefault="00CC248E" w:rsidP="00D767D4">
      <w:pPr>
        <w:jc w:val="both"/>
        <w:rPr>
          <w:rFonts w:asciiTheme="majorHAnsi" w:hAnsiTheme="majorHAnsi"/>
          <w:sz w:val="22"/>
          <w:szCs w:val="22"/>
        </w:rPr>
      </w:pPr>
    </w:p>
    <w:p w:rsidR="00CC248E" w:rsidRDefault="00CC248E" w:rsidP="00D767D4">
      <w:pPr>
        <w:jc w:val="both"/>
        <w:rPr>
          <w:rFonts w:asciiTheme="majorHAnsi" w:hAnsiTheme="majorHAnsi"/>
          <w:sz w:val="22"/>
          <w:szCs w:val="22"/>
        </w:rPr>
      </w:pPr>
      <w:r>
        <w:rPr>
          <w:rFonts w:asciiTheme="majorHAnsi" w:hAnsiTheme="majorHAnsi"/>
          <w:sz w:val="22"/>
          <w:szCs w:val="22"/>
        </w:rPr>
        <w:t xml:space="preserve">Lorsqu’un client </w:t>
      </w:r>
      <w:r w:rsidR="00834DCD">
        <w:rPr>
          <w:rFonts w:asciiTheme="majorHAnsi" w:hAnsiTheme="majorHAnsi"/>
          <w:sz w:val="22"/>
          <w:szCs w:val="22"/>
        </w:rPr>
        <w:t>est intéressé par l’acquisition d’un produit, il s’adresse au vendeur qui va vérifier la disponibilité du produit en stock. Si le produit n’est pas disponible, le vendeur propose au client de l</w:t>
      </w:r>
      <w:r w:rsidR="00CE378D">
        <w:rPr>
          <w:rFonts w:asciiTheme="majorHAnsi" w:hAnsiTheme="majorHAnsi"/>
          <w:sz w:val="22"/>
          <w:szCs w:val="22"/>
        </w:rPr>
        <w:t>e</w:t>
      </w:r>
      <w:r w:rsidR="00834DCD">
        <w:rPr>
          <w:rFonts w:asciiTheme="majorHAnsi" w:hAnsiTheme="majorHAnsi"/>
          <w:sz w:val="22"/>
          <w:szCs w:val="22"/>
        </w:rPr>
        <w:t xml:space="preserve"> commander et précise le délai de livraison.</w:t>
      </w:r>
    </w:p>
    <w:p w:rsidR="002A4E50" w:rsidRDefault="00834DCD" w:rsidP="00D767D4">
      <w:pPr>
        <w:jc w:val="both"/>
        <w:rPr>
          <w:rFonts w:asciiTheme="majorHAnsi" w:hAnsiTheme="majorHAnsi"/>
          <w:sz w:val="22"/>
          <w:szCs w:val="22"/>
        </w:rPr>
      </w:pPr>
      <w:r>
        <w:rPr>
          <w:rFonts w:asciiTheme="majorHAnsi" w:hAnsiTheme="majorHAnsi"/>
          <w:sz w:val="22"/>
          <w:szCs w:val="22"/>
        </w:rPr>
        <w:t>Si le client confirme son achat, le vendeur imprime un bon de commande.</w:t>
      </w:r>
      <w:r w:rsidR="00496D16">
        <w:rPr>
          <w:rFonts w:asciiTheme="majorHAnsi" w:hAnsiTheme="majorHAnsi"/>
          <w:sz w:val="22"/>
          <w:szCs w:val="22"/>
        </w:rPr>
        <w:t xml:space="preserve"> Simultanément au bon de commande, une information est transmise à l’entrepôt</w:t>
      </w:r>
      <w:r w:rsidR="00A701CC">
        <w:rPr>
          <w:rFonts w:asciiTheme="majorHAnsi" w:hAnsiTheme="majorHAnsi"/>
          <w:sz w:val="22"/>
          <w:szCs w:val="22"/>
        </w:rPr>
        <w:t xml:space="preserve"> p</w:t>
      </w:r>
      <w:r w:rsidR="00DC1F59">
        <w:rPr>
          <w:rFonts w:asciiTheme="majorHAnsi" w:hAnsiTheme="majorHAnsi"/>
          <w:sz w:val="22"/>
          <w:szCs w:val="22"/>
        </w:rPr>
        <w:t xml:space="preserve">our acheminer au point de retrait le produit acheté, s’il est en stock. Si le produit est indisponible, une commande au fournisseur est générée (elles sont transmises en fin de journée par le </w:t>
      </w:r>
      <w:r w:rsidR="00CE378D">
        <w:rPr>
          <w:rFonts w:asciiTheme="majorHAnsi" w:hAnsiTheme="majorHAnsi"/>
          <w:sz w:val="22"/>
          <w:szCs w:val="22"/>
        </w:rPr>
        <w:t>r</w:t>
      </w:r>
      <w:r w:rsidR="00511F6F">
        <w:rPr>
          <w:rFonts w:asciiTheme="majorHAnsi" w:hAnsiTheme="majorHAnsi"/>
          <w:sz w:val="22"/>
          <w:szCs w:val="22"/>
        </w:rPr>
        <w:t>esponsable des achats)</w:t>
      </w:r>
      <w:r w:rsidR="009D708D">
        <w:rPr>
          <w:rFonts w:asciiTheme="majorHAnsi" w:hAnsiTheme="majorHAnsi"/>
          <w:sz w:val="22"/>
          <w:szCs w:val="22"/>
        </w:rPr>
        <w:t>.</w:t>
      </w:r>
    </w:p>
    <w:p w:rsidR="007C3236" w:rsidRDefault="007C3236" w:rsidP="00D767D4">
      <w:pPr>
        <w:jc w:val="both"/>
        <w:rPr>
          <w:rFonts w:asciiTheme="majorHAnsi" w:hAnsiTheme="majorHAnsi"/>
          <w:sz w:val="22"/>
          <w:szCs w:val="22"/>
        </w:rPr>
      </w:pPr>
    </w:p>
    <w:p w:rsidR="00496D16" w:rsidRDefault="00496D16" w:rsidP="00D767D4">
      <w:pPr>
        <w:jc w:val="both"/>
        <w:rPr>
          <w:rFonts w:asciiTheme="majorHAnsi" w:hAnsiTheme="majorHAnsi"/>
          <w:sz w:val="22"/>
          <w:szCs w:val="22"/>
        </w:rPr>
      </w:pPr>
      <w:r>
        <w:rPr>
          <w:rFonts w:asciiTheme="majorHAnsi" w:hAnsiTheme="majorHAnsi"/>
          <w:sz w:val="22"/>
          <w:szCs w:val="22"/>
        </w:rPr>
        <w:t xml:space="preserve">Muni de son bon de commande, et en cas de disponibilité du produit en stock, le client se rend aux caisses. En échange de son paiement, il reçoit une facture et un bon </w:t>
      </w:r>
      <w:r w:rsidR="00A736A9" w:rsidRPr="0064027B">
        <w:rPr>
          <w:rFonts w:asciiTheme="majorHAnsi" w:hAnsiTheme="majorHAnsi"/>
          <w:sz w:val="22"/>
          <w:szCs w:val="22"/>
        </w:rPr>
        <w:t>de retrait</w:t>
      </w:r>
      <w:r>
        <w:rPr>
          <w:rFonts w:asciiTheme="majorHAnsi" w:hAnsiTheme="majorHAnsi"/>
          <w:sz w:val="22"/>
          <w:szCs w:val="22"/>
        </w:rPr>
        <w:t xml:space="preserve">. Il se dirige ensuite </w:t>
      </w:r>
      <w:r w:rsidR="00A701CC">
        <w:rPr>
          <w:rFonts w:asciiTheme="majorHAnsi" w:hAnsiTheme="majorHAnsi"/>
          <w:sz w:val="22"/>
          <w:szCs w:val="22"/>
        </w:rPr>
        <w:t>au lieu de</w:t>
      </w:r>
      <w:r>
        <w:rPr>
          <w:rFonts w:asciiTheme="majorHAnsi" w:hAnsiTheme="majorHAnsi"/>
          <w:sz w:val="22"/>
          <w:szCs w:val="22"/>
        </w:rPr>
        <w:t xml:space="preserve"> retrait </w:t>
      </w:r>
      <w:r w:rsidR="00A701CC">
        <w:rPr>
          <w:rFonts w:asciiTheme="majorHAnsi" w:hAnsiTheme="majorHAnsi"/>
          <w:sz w:val="22"/>
          <w:szCs w:val="22"/>
        </w:rPr>
        <w:t>des produits</w:t>
      </w:r>
      <w:r>
        <w:rPr>
          <w:rFonts w:asciiTheme="majorHAnsi" w:hAnsiTheme="majorHAnsi"/>
          <w:sz w:val="22"/>
          <w:szCs w:val="22"/>
        </w:rPr>
        <w:t>.</w:t>
      </w:r>
      <w:r w:rsidR="00A701CC">
        <w:rPr>
          <w:rFonts w:asciiTheme="majorHAnsi" w:hAnsiTheme="majorHAnsi"/>
          <w:sz w:val="22"/>
          <w:szCs w:val="22"/>
        </w:rPr>
        <w:t xml:space="preserve"> En échange du bon de retrait et d’une signature, il récupère son achat. Si le client le désire, le manutentionnaire aide le client à charger son achat dans son véhicule.</w:t>
      </w:r>
    </w:p>
    <w:p w:rsidR="00496D16" w:rsidRDefault="00496D16" w:rsidP="00D767D4">
      <w:pPr>
        <w:jc w:val="both"/>
        <w:rPr>
          <w:rFonts w:asciiTheme="majorHAnsi" w:hAnsiTheme="majorHAnsi"/>
          <w:sz w:val="22"/>
          <w:szCs w:val="22"/>
        </w:rPr>
      </w:pPr>
    </w:p>
    <w:p w:rsidR="00496D16" w:rsidRDefault="00A701CC" w:rsidP="00D767D4">
      <w:pPr>
        <w:jc w:val="both"/>
        <w:rPr>
          <w:rFonts w:asciiTheme="majorHAnsi" w:hAnsiTheme="majorHAnsi"/>
          <w:sz w:val="22"/>
          <w:szCs w:val="22"/>
        </w:rPr>
      </w:pPr>
      <w:r>
        <w:rPr>
          <w:rFonts w:asciiTheme="majorHAnsi" w:hAnsiTheme="majorHAnsi"/>
          <w:sz w:val="22"/>
          <w:szCs w:val="22"/>
        </w:rPr>
        <w:t>Pour les achats volumineux</w:t>
      </w:r>
      <w:r w:rsidR="003A7F20">
        <w:rPr>
          <w:rFonts w:asciiTheme="majorHAnsi" w:hAnsiTheme="majorHAnsi"/>
          <w:sz w:val="22"/>
          <w:szCs w:val="22"/>
        </w:rPr>
        <w:t>, le magasin propose la location d</w:t>
      </w:r>
      <w:r w:rsidR="00BA7BAA">
        <w:rPr>
          <w:rFonts w:asciiTheme="majorHAnsi" w:hAnsiTheme="majorHAnsi"/>
          <w:sz w:val="22"/>
          <w:szCs w:val="22"/>
        </w:rPr>
        <w:t>’un</w:t>
      </w:r>
      <w:r w:rsidR="003A7F20">
        <w:rPr>
          <w:rFonts w:asciiTheme="majorHAnsi" w:hAnsiTheme="majorHAnsi"/>
          <w:sz w:val="22"/>
          <w:szCs w:val="22"/>
        </w:rPr>
        <w:t xml:space="preserve"> véhicule pour un prix très raisonnable </w:t>
      </w:r>
      <w:r w:rsidR="00BA7BAA">
        <w:rPr>
          <w:rFonts w:asciiTheme="majorHAnsi" w:hAnsiTheme="majorHAnsi"/>
          <w:sz w:val="22"/>
          <w:szCs w:val="22"/>
        </w:rPr>
        <w:t>(</w:t>
      </w:r>
      <w:r w:rsidR="003A7F20">
        <w:rPr>
          <w:rFonts w:asciiTheme="majorHAnsi" w:hAnsiTheme="majorHAnsi"/>
          <w:sz w:val="22"/>
          <w:szCs w:val="22"/>
        </w:rPr>
        <w:t>qui peut se négocier avec le vendeur en fonction de l’importance de l’achat</w:t>
      </w:r>
      <w:r w:rsidR="00BA7BAA">
        <w:rPr>
          <w:rFonts w:asciiTheme="majorHAnsi" w:hAnsiTheme="majorHAnsi"/>
          <w:sz w:val="22"/>
          <w:szCs w:val="22"/>
        </w:rPr>
        <w:t>)</w:t>
      </w:r>
      <w:r w:rsidR="003A7F20">
        <w:rPr>
          <w:rFonts w:asciiTheme="majorHAnsi" w:hAnsiTheme="majorHAnsi"/>
          <w:sz w:val="22"/>
          <w:szCs w:val="22"/>
        </w:rPr>
        <w:t>.</w:t>
      </w:r>
    </w:p>
    <w:p w:rsidR="003E1914" w:rsidRDefault="003E1914" w:rsidP="00D767D4">
      <w:pPr>
        <w:jc w:val="both"/>
        <w:rPr>
          <w:rFonts w:asciiTheme="majorHAnsi" w:hAnsiTheme="majorHAnsi"/>
          <w:sz w:val="22"/>
          <w:szCs w:val="22"/>
        </w:rPr>
      </w:pPr>
    </w:p>
    <w:p w:rsidR="003E1914" w:rsidRDefault="00A701CC" w:rsidP="00D767D4">
      <w:pPr>
        <w:jc w:val="both"/>
        <w:rPr>
          <w:rFonts w:asciiTheme="majorHAnsi" w:hAnsiTheme="majorHAnsi"/>
          <w:sz w:val="22"/>
          <w:szCs w:val="22"/>
        </w:rPr>
      </w:pPr>
      <w:r>
        <w:rPr>
          <w:rFonts w:asciiTheme="majorHAnsi" w:hAnsiTheme="majorHAnsi"/>
          <w:sz w:val="22"/>
          <w:szCs w:val="22"/>
        </w:rPr>
        <w:t xml:space="preserve">Certains produits </w:t>
      </w:r>
      <w:r w:rsidR="00BA7BAA">
        <w:rPr>
          <w:rFonts w:asciiTheme="majorHAnsi" w:hAnsiTheme="majorHAnsi"/>
          <w:sz w:val="22"/>
          <w:szCs w:val="22"/>
        </w:rPr>
        <w:t xml:space="preserve">exposés en magasin peuvent être pris directement en </w:t>
      </w:r>
      <w:r>
        <w:rPr>
          <w:rFonts w:asciiTheme="majorHAnsi" w:hAnsiTheme="majorHAnsi"/>
          <w:sz w:val="22"/>
          <w:szCs w:val="22"/>
        </w:rPr>
        <w:t>magasin.</w:t>
      </w:r>
      <w:r w:rsidR="00BA7BAA">
        <w:rPr>
          <w:rFonts w:asciiTheme="majorHAnsi" w:hAnsiTheme="majorHAnsi"/>
          <w:sz w:val="22"/>
          <w:szCs w:val="22"/>
        </w:rPr>
        <w:t xml:space="preserve"> Il s’agit notamment du petit électroménager (cafetières, mixer</w:t>
      </w:r>
      <w:r w:rsidR="00472EB2">
        <w:rPr>
          <w:rFonts w:asciiTheme="majorHAnsi" w:hAnsiTheme="majorHAnsi"/>
          <w:sz w:val="22"/>
          <w:szCs w:val="22"/>
        </w:rPr>
        <w:t>s</w:t>
      </w:r>
      <w:r w:rsidR="00BA7BAA">
        <w:rPr>
          <w:rFonts w:asciiTheme="majorHAnsi" w:hAnsiTheme="majorHAnsi"/>
          <w:sz w:val="22"/>
          <w:szCs w:val="22"/>
        </w:rPr>
        <w:t>, friteuses, appareils à raclette, etc.).</w:t>
      </w:r>
      <w:r w:rsidR="00472EB2">
        <w:rPr>
          <w:rFonts w:asciiTheme="majorHAnsi" w:hAnsiTheme="majorHAnsi"/>
          <w:sz w:val="22"/>
          <w:szCs w:val="22"/>
        </w:rPr>
        <w:t xml:space="preserve"> </w:t>
      </w:r>
      <w:r w:rsidR="00971530" w:rsidRPr="0064027B">
        <w:rPr>
          <w:rFonts w:asciiTheme="majorHAnsi" w:hAnsiTheme="majorHAnsi"/>
          <w:sz w:val="22"/>
          <w:szCs w:val="22"/>
        </w:rPr>
        <w:t>Le stock des articles de faible volume</w:t>
      </w:r>
      <w:r w:rsidR="00971530">
        <w:rPr>
          <w:rFonts w:asciiTheme="majorHAnsi" w:hAnsiTheme="majorHAnsi"/>
          <w:sz w:val="22"/>
          <w:szCs w:val="22"/>
        </w:rPr>
        <w:t xml:space="preserve"> </w:t>
      </w:r>
      <w:r w:rsidR="00472EB2">
        <w:rPr>
          <w:rFonts w:asciiTheme="majorHAnsi" w:hAnsiTheme="majorHAnsi"/>
          <w:sz w:val="22"/>
          <w:szCs w:val="22"/>
        </w:rPr>
        <w:t>se trouve en effet dans le magasin même.</w:t>
      </w:r>
    </w:p>
    <w:p w:rsidR="0016597C" w:rsidRDefault="0016597C" w:rsidP="00D767D4">
      <w:pPr>
        <w:jc w:val="both"/>
        <w:rPr>
          <w:rFonts w:asciiTheme="majorHAnsi" w:hAnsiTheme="majorHAnsi"/>
          <w:sz w:val="22"/>
          <w:szCs w:val="22"/>
        </w:rPr>
      </w:pPr>
    </w:p>
    <w:p w:rsidR="00472EB2" w:rsidRDefault="0042550B" w:rsidP="00D767D4">
      <w:pPr>
        <w:jc w:val="both"/>
        <w:rPr>
          <w:rFonts w:asciiTheme="majorHAnsi" w:hAnsiTheme="majorHAnsi"/>
          <w:sz w:val="22"/>
          <w:szCs w:val="22"/>
        </w:rPr>
      </w:pPr>
      <w:r>
        <w:rPr>
          <w:rFonts w:asciiTheme="majorHAnsi" w:hAnsiTheme="majorHAnsi"/>
          <w:sz w:val="22"/>
          <w:szCs w:val="22"/>
        </w:rPr>
        <w:t>Pour les cuisines, le client vient avec un plan sommaire de sa cuisine</w:t>
      </w:r>
      <w:r w:rsidR="00D8730C">
        <w:rPr>
          <w:rFonts w:asciiTheme="majorHAnsi" w:hAnsiTheme="majorHAnsi"/>
          <w:sz w:val="22"/>
          <w:szCs w:val="22"/>
        </w:rPr>
        <w:t xml:space="preserve">, mais avec des dimensions </w:t>
      </w:r>
      <w:r w:rsidR="00E205B9">
        <w:rPr>
          <w:rFonts w:asciiTheme="majorHAnsi" w:hAnsiTheme="majorHAnsi"/>
          <w:sz w:val="22"/>
          <w:szCs w:val="22"/>
        </w:rPr>
        <w:t xml:space="preserve">suffisamment </w:t>
      </w:r>
      <w:r w:rsidR="00D8730C">
        <w:rPr>
          <w:rFonts w:asciiTheme="majorHAnsi" w:hAnsiTheme="majorHAnsi"/>
          <w:sz w:val="22"/>
          <w:szCs w:val="22"/>
        </w:rPr>
        <w:t>précises (en cas de doute, un salarié peu</w:t>
      </w:r>
      <w:r w:rsidR="0040447B">
        <w:rPr>
          <w:rFonts w:asciiTheme="majorHAnsi" w:hAnsiTheme="majorHAnsi"/>
          <w:sz w:val="22"/>
          <w:szCs w:val="22"/>
        </w:rPr>
        <w:t>t</w:t>
      </w:r>
      <w:r w:rsidR="00B90EEE">
        <w:rPr>
          <w:rFonts w:asciiTheme="majorHAnsi" w:hAnsiTheme="majorHAnsi"/>
          <w:sz w:val="22"/>
          <w:szCs w:val="22"/>
        </w:rPr>
        <w:t xml:space="preserve"> se rendre sur place pour prendre les cotes)</w:t>
      </w:r>
      <w:r>
        <w:rPr>
          <w:rFonts w:asciiTheme="majorHAnsi" w:hAnsiTheme="majorHAnsi"/>
          <w:sz w:val="22"/>
          <w:szCs w:val="22"/>
        </w:rPr>
        <w:t xml:space="preserve">. Il choisit le type de cuisine qu’il désire parmi un vaste choix. Plusieurs couleurs sont souvent disponibles, toutes ne sont pas exposées, mais des échantillons permettent au client de faire </w:t>
      </w:r>
      <w:r w:rsidR="000A0025">
        <w:rPr>
          <w:rFonts w:asciiTheme="majorHAnsi" w:hAnsiTheme="majorHAnsi"/>
          <w:sz w:val="22"/>
          <w:szCs w:val="22"/>
        </w:rPr>
        <w:t>son</w:t>
      </w:r>
      <w:r>
        <w:rPr>
          <w:rFonts w:asciiTheme="majorHAnsi" w:hAnsiTheme="majorHAnsi"/>
          <w:sz w:val="22"/>
          <w:szCs w:val="22"/>
        </w:rPr>
        <w:t xml:space="preserve"> choix. Ce dernier </w:t>
      </w:r>
      <w:r w:rsidR="00971530" w:rsidRPr="0064027B">
        <w:rPr>
          <w:rFonts w:asciiTheme="majorHAnsi" w:hAnsiTheme="majorHAnsi"/>
          <w:sz w:val="22"/>
          <w:szCs w:val="22"/>
        </w:rPr>
        <w:t>peut choisir</w:t>
      </w:r>
      <w:r w:rsidRPr="0064027B">
        <w:rPr>
          <w:rFonts w:asciiTheme="majorHAnsi" w:hAnsiTheme="majorHAnsi"/>
          <w:sz w:val="22"/>
          <w:szCs w:val="22"/>
        </w:rPr>
        <w:t xml:space="preserve"> </w:t>
      </w:r>
      <w:r>
        <w:rPr>
          <w:rFonts w:asciiTheme="majorHAnsi" w:hAnsiTheme="majorHAnsi"/>
          <w:sz w:val="22"/>
          <w:szCs w:val="22"/>
        </w:rPr>
        <w:t xml:space="preserve">également à l’intérieur du magasin l’électroménager adapté (four, plaque de cuisson, réfrigérateur, </w:t>
      </w:r>
      <w:r w:rsidR="000A0025">
        <w:rPr>
          <w:rFonts w:asciiTheme="majorHAnsi" w:hAnsiTheme="majorHAnsi"/>
          <w:sz w:val="22"/>
          <w:szCs w:val="22"/>
        </w:rPr>
        <w:t>lave-vaisselle</w:t>
      </w:r>
      <w:r>
        <w:rPr>
          <w:rFonts w:asciiTheme="majorHAnsi" w:hAnsiTheme="majorHAnsi"/>
          <w:sz w:val="22"/>
          <w:szCs w:val="22"/>
        </w:rPr>
        <w:t>…). Le client n’est pas tenu d’acheter l’électroménager du magasin, mais compte tenu des conditions proposées, c’est ce qu’il fait le plus souvent.</w:t>
      </w:r>
    </w:p>
    <w:p w:rsidR="0042550B" w:rsidRDefault="0042550B" w:rsidP="00D767D4">
      <w:pPr>
        <w:jc w:val="both"/>
        <w:rPr>
          <w:rFonts w:asciiTheme="majorHAnsi" w:hAnsiTheme="majorHAnsi"/>
          <w:sz w:val="22"/>
          <w:szCs w:val="22"/>
        </w:rPr>
      </w:pPr>
      <w:r>
        <w:rPr>
          <w:rFonts w:asciiTheme="majorHAnsi" w:hAnsiTheme="majorHAnsi"/>
          <w:sz w:val="22"/>
          <w:szCs w:val="22"/>
        </w:rPr>
        <w:t>Un devis est réalisé sur place</w:t>
      </w:r>
      <w:r w:rsidR="007926A7">
        <w:rPr>
          <w:rFonts w:asciiTheme="majorHAnsi" w:hAnsiTheme="majorHAnsi"/>
          <w:sz w:val="22"/>
          <w:szCs w:val="22"/>
        </w:rPr>
        <w:t xml:space="preserve"> et proposé au client, qui peut l’approuver immédiatement ou disposer d’un délai d’un mois pour réflexion. Si le devis n’est pas signé immédiatement, </w:t>
      </w:r>
      <w:r w:rsidR="00971530">
        <w:rPr>
          <w:rFonts w:asciiTheme="majorHAnsi" w:hAnsiTheme="majorHAnsi"/>
          <w:sz w:val="22"/>
          <w:szCs w:val="22"/>
        </w:rPr>
        <w:t>il est remis au client et un double est conservé par le magasin</w:t>
      </w:r>
      <w:r w:rsidR="0064027B">
        <w:rPr>
          <w:rFonts w:asciiTheme="majorHAnsi" w:hAnsiTheme="majorHAnsi"/>
          <w:sz w:val="22"/>
          <w:szCs w:val="22"/>
        </w:rPr>
        <w:t>.</w:t>
      </w:r>
      <w:r w:rsidR="006D220E" w:rsidRPr="00971530">
        <w:rPr>
          <w:rFonts w:asciiTheme="majorHAnsi" w:hAnsiTheme="majorHAnsi"/>
          <w:sz w:val="22"/>
          <w:szCs w:val="22"/>
        </w:rPr>
        <w:t xml:space="preserve"> Sur le devis figure le délai maximum d’installation à compter de sa signature.</w:t>
      </w:r>
    </w:p>
    <w:p w:rsidR="002565EE"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2565EE">
        <w:rPr>
          <w:rFonts w:asciiTheme="majorHAnsi" w:hAnsiTheme="majorHAnsi"/>
          <w:sz w:val="22"/>
          <w:szCs w:val="22"/>
        </w:rPr>
        <w:t xml:space="preserve">met également </w:t>
      </w:r>
      <w:r w:rsidR="00AE132F">
        <w:rPr>
          <w:rFonts w:asciiTheme="majorHAnsi" w:hAnsiTheme="majorHAnsi"/>
          <w:sz w:val="22"/>
          <w:szCs w:val="22"/>
        </w:rPr>
        <w:t xml:space="preserve">sur son site Internet </w:t>
      </w:r>
      <w:r w:rsidR="002565EE">
        <w:rPr>
          <w:rFonts w:asciiTheme="majorHAnsi" w:hAnsiTheme="majorHAnsi"/>
          <w:sz w:val="22"/>
          <w:szCs w:val="22"/>
        </w:rPr>
        <w:t xml:space="preserve">un outil de </w:t>
      </w:r>
      <w:r w:rsidR="002565EE" w:rsidRPr="002565EE">
        <w:rPr>
          <w:rFonts w:asciiTheme="majorHAnsi" w:hAnsiTheme="majorHAnsi"/>
          <w:sz w:val="22"/>
          <w:szCs w:val="22"/>
        </w:rPr>
        <w:t>conception en ligne</w:t>
      </w:r>
      <w:r w:rsidR="002565EE">
        <w:rPr>
          <w:rFonts w:asciiTheme="majorHAnsi" w:hAnsiTheme="majorHAnsi"/>
          <w:sz w:val="22"/>
          <w:szCs w:val="22"/>
        </w:rPr>
        <w:t xml:space="preserve"> à disposition des clients. Il permet de </w:t>
      </w:r>
      <w:r w:rsidR="002565EE" w:rsidRPr="002565EE">
        <w:rPr>
          <w:rFonts w:asciiTheme="majorHAnsi" w:hAnsiTheme="majorHAnsi"/>
          <w:sz w:val="22"/>
          <w:szCs w:val="22"/>
        </w:rPr>
        <w:t>créer une cuisine sur mesure</w:t>
      </w:r>
      <w:r w:rsidR="002565EE">
        <w:rPr>
          <w:rFonts w:asciiTheme="majorHAnsi" w:hAnsiTheme="majorHAnsi"/>
          <w:sz w:val="22"/>
          <w:szCs w:val="22"/>
        </w:rPr>
        <w:t xml:space="preserve"> en 3D, permettant au client de visualiser son projet. L’outil permet de </w:t>
      </w:r>
      <w:r w:rsidR="002565EE" w:rsidRPr="002565EE">
        <w:rPr>
          <w:rFonts w:asciiTheme="majorHAnsi" w:hAnsiTheme="majorHAnsi"/>
          <w:sz w:val="22"/>
          <w:szCs w:val="22"/>
        </w:rPr>
        <w:t xml:space="preserve">personnaliser </w:t>
      </w:r>
      <w:r w:rsidR="002565EE">
        <w:rPr>
          <w:rFonts w:asciiTheme="majorHAnsi" w:hAnsiTheme="majorHAnsi"/>
          <w:sz w:val="22"/>
          <w:szCs w:val="22"/>
        </w:rPr>
        <w:t>les</w:t>
      </w:r>
      <w:r w:rsidR="002565EE" w:rsidRPr="002565EE">
        <w:rPr>
          <w:rFonts w:asciiTheme="majorHAnsi" w:hAnsiTheme="majorHAnsi"/>
          <w:sz w:val="22"/>
          <w:szCs w:val="22"/>
        </w:rPr>
        <w:t xml:space="preserve"> meubles, choisir </w:t>
      </w:r>
      <w:r w:rsidR="002565EE">
        <w:rPr>
          <w:rFonts w:asciiTheme="majorHAnsi" w:hAnsiTheme="majorHAnsi"/>
          <w:sz w:val="22"/>
          <w:szCs w:val="22"/>
        </w:rPr>
        <w:t>les</w:t>
      </w:r>
      <w:r w:rsidR="002565EE" w:rsidRPr="002565EE">
        <w:rPr>
          <w:rFonts w:asciiTheme="majorHAnsi" w:hAnsiTheme="majorHAnsi"/>
          <w:sz w:val="22"/>
          <w:szCs w:val="22"/>
        </w:rPr>
        <w:t xml:space="preserve"> éléments de finition et ajouter </w:t>
      </w:r>
      <w:r w:rsidR="002565EE">
        <w:rPr>
          <w:rFonts w:asciiTheme="majorHAnsi" w:hAnsiTheme="majorHAnsi"/>
          <w:sz w:val="22"/>
          <w:szCs w:val="22"/>
        </w:rPr>
        <w:t>l’</w:t>
      </w:r>
      <w:r w:rsidR="002565EE" w:rsidRPr="002565EE">
        <w:rPr>
          <w:rFonts w:asciiTheme="majorHAnsi" w:hAnsiTheme="majorHAnsi"/>
          <w:sz w:val="22"/>
          <w:szCs w:val="22"/>
        </w:rPr>
        <w:t>électroménager.</w:t>
      </w:r>
      <w:r w:rsidR="002565EE">
        <w:rPr>
          <w:rFonts w:asciiTheme="majorHAnsi" w:hAnsiTheme="majorHAnsi"/>
          <w:sz w:val="22"/>
          <w:szCs w:val="22"/>
        </w:rPr>
        <w:t xml:space="preserve"> Le client peut ainsi </w:t>
      </w:r>
      <w:r w:rsidR="002565EE" w:rsidRPr="002565EE">
        <w:rPr>
          <w:rFonts w:asciiTheme="majorHAnsi" w:hAnsiTheme="majorHAnsi"/>
          <w:sz w:val="22"/>
          <w:szCs w:val="22"/>
        </w:rPr>
        <w:t xml:space="preserve">imprimer </w:t>
      </w:r>
      <w:r w:rsidR="002565EE">
        <w:rPr>
          <w:rFonts w:asciiTheme="majorHAnsi" w:hAnsiTheme="majorHAnsi"/>
          <w:sz w:val="22"/>
          <w:szCs w:val="22"/>
        </w:rPr>
        <w:t>le</w:t>
      </w:r>
      <w:r w:rsidR="002565EE" w:rsidRPr="002565EE">
        <w:rPr>
          <w:rFonts w:asciiTheme="majorHAnsi" w:hAnsiTheme="majorHAnsi"/>
          <w:sz w:val="22"/>
          <w:szCs w:val="22"/>
        </w:rPr>
        <w:t xml:space="preserve"> projet et </w:t>
      </w:r>
      <w:r w:rsidR="002565EE">
        <w:rPr>
          <w:rFonts w:asciiTheme="majorHAnsi" w:hAnsiTheme="majorHAnsi"/>
          <w:sz w:val="22"/>
          <w:szCs w:val="22"/>
        </w:rPr>
        <w:t>se</w:t>
      </w:r>
      <w:r w:rsidR="002565EE" w:rsidRPr="002565EE">
        <w:rPr>
          <w:rFonts w:asciiTheme="majorHAnsi" w:hAnsiTheme="majorHAnsi"/>
          <w:sz w:val="22"/>
          <w:szCs w:val="22"/>
        </w:rPr>
        <w:t xml:space="preserve"> rendre en magasin afin de finaliser </w:t>
      </w:r>
      <w:r w:rsidR="002565EE">
        <w:rPr>
          <w:rFonts w:asciiTheme="majorHAnsi" w:hAnsiTheme="majorHAnsi"/>
          <w:sz w:val="22"/>
          <w:szCs w:val="22"/>
        </w:rPr>
        <w:t>son</w:t>
      </w:r>
      <w:r w:rsidR="002565EE" w:rsidRPr="002565EE">
        <w:rPr>
          <w:rFonts w:asciiTheme="majorHAnsi" w:hAnsiTheme="majorHAnsi"/>
          <w:sz w:val="22"/>
          <w:szCs w:val="22"/>
        </w:rPr>
        <w:t xml:space="preserve"> projet avec un </w:t>
      </w:r>
      <w:r w:rsidR="00AE132F" w:rsidRPr="002565EE">
        <w:rPr>
          <w:rFonts w:asciiTheme="majorHAnsi" w:hAnsiTheme="majorHAnsi"/>
          <w:sz w:val="22"/>
          <w:szCs w:val="22"/>
        </w:rPr>
        <w:t>conseiller</w:t>
      </w:r>
      <w:r w:rsidR="002565EE" w:rsidRPr="002565EE">
        <w:rPr>
          <w:rFonts w:asciiTheme="majorHAnsi" w:hAnsiTheme="majorHAnsi"/>
          <w:sz w:val="22"/>
          <w:szCs w:val="22"/>
        </w:rPr>
        <w:t xml:space="preserve"> cuisine.</w:t>
      </w:r>
    </w:p>
    <w:p w:rsidR="002565EE" w:rsidRDefault="002565EE" w:rsidP="00D767D4">
      <w:pPr>
        <w:jc w:val="both"/>
        <w:rPr>
          <w:rFonts w:asciiTheme="majorHAnsi" w:hAnsiTheme="majorHAnsi"/>
          <w:sz w:val="22"/>
          <w:szCs w:val="22"/>
        </w:rPr>
      </w:pPr>
    </w:p>
    <w:p w:rsidR="009969DA" w:rsidRPr="00CC5FC7" w:rsidRDefault="009969DA" w:rsidP="009969DA">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Les clients en compte</w:t>
      </w:r>
    </w:p>
    <w:p w:rsidR="00D951EC" w:rsidRDefault="009D708D" w:rsidP="00D767D4">
      <w:pPr>
        <w:jc w:val="both"/>
        <w:rPr>
          <w:rFonts w:asciiTheme="majorHAnsi" w:hAnsiTheme="majorHAnsi"/>
          <w:sz w:val="22"/>
          <w:szCs w:val="22"/>
        </w:rPr>
      </w:pPr>
      <w:r>
        <w:rPr>
          <w:rFonts w:asciiTheme="majorHAnsi" w:hAnsiTheme="majorHAnsi"/>
          <w:sz w:val="22"/>
          <w:szCs w:val="22"/>
        </w:rPr>
        <w:t xml:space="preserve">Equipstar </w:t>
      </w:r>
      <w:r w:rsidR="009969DA">
        <w:rPr>
          <w:rFonts w:asciiTheme="majorHAnsi" w:hAnsiTheme="majorHAnsi"/>
          <w:sz w:val="22"/>
          <w:szCs w:val="22"/>
        </w:rPr>
        <w:t>compte également parmi ses clients des entreprises, des collectivités publiques et des établissements d’enseignement (des EPLE</w:t>
      </w:r>
      <w:r w:rsidR="00C9751D">
        <w:rPr>
          <w:rFonts w:asciiTheme="majorHAnsi" w:hAnsiTheme="majorHAnsi"/>
          <w:sz w:val="22"/>
          <w:szCs w:val="22"/>
        </w:rPr>
        <w:t xml:space="preserve"> notamment</w:t>
      </w:r>
      <w:r w:rsidR="009969DA">
        <w:rPr>
          <w:rFonts w:asciiTheme="majorHAnsi" w:hAnsiTheme="majorHAnsi"/>
          <w:sz w:val="22"/>
          <w:szCs w:val="22"/>
        </w:rPr>
        <w:t>, établissement public local d’enseignement).</w:t>
      </w:r>
    </w:p>
    <w:p w:rsidR="009969DA" w:rsidRDefault="009969DA" w:rsidP="00D767D4">
      <w:pPr>
        <w:jc w:val="both"/>
        <w:rPr>
          <w:rFonts w:asciiTheme="majorHAnsi" w:hAnsiTheme="majorHAnsi"/>
          <w:sz w:val="22"/>
          <w:szCs w:val="22"/>
        </w:rPr>
      </w:pPr>
      <w:r>
        <w:rPr>
          <w:rFonts w:asciiTheme="majorHAnsi" w:hAnsiTheme="majorHAnsi"/>
          <w:sz w:val="22"/>
          <w:szCs w:val="22"/>
        </w:rPr>
        <w:t>Ces clients n’achètent pas directement en magasin, mais procèdent par bon de commande transmis par courrier ou voie électronique à Equipstar.</w:t>
      </w:r>
    </w:p>
    <w:p w:rsidR="00D951EC" w:rsidRDefault="009969DA" w:rsidP="00D767D4">
      <w:pPr>
        <w:jc w:val="both"/>
        <w:rPr>
          <w:rFonts w:asciiTheme="majorHAnsi" w:hAnsiTheme="majorHAnsi"/>
          <w:sz w:val="22"/>
          <w:szCs w:val="22"/>
        </w:rPr>
      </w:pPr>
      <w:r>
        <w:rPr>
          <w:rFonts w:asciiTheme="majorHAnsi" w:hAnsiTheme="majorHAnsi"/>
          <w:sz w:val="22"/>
          <w:szCs w:val="22"/>
        </w:rPr>
        <w:t>La société utilise le terme de client en compte pour les désigner.</w:t>
      </w:r>
    </w:p>
    <w:p w:rsidR="00D951EC" w:rsidRDefault="00B0329B" w:rsidP="00D767D4">
      <w:pPr>
        <w:jc w:val="both"/>
        <w:rPr>
          <w:rFonts w:asciiTheme="majorHAnsi" w:hAnsiTheme="majorHAnsi"/>
          <w:sz w:val="22"/>
          <w:szCs w:val="22"/>
        </w:rPr>
      </w:pPr>
      <w:r>
        <w:rPr>
          <w:rFonts w:asciiTheme="majorHAnsi" w:hAnsiTheme="majorHAnsi"/>
          <w:sz w:val="22"/>
          <w:szCs w:val="22"/>
        </w:rPr>
        <w:t>C’est une clientèle qui achète souvent en quantité importante et que la société cherche à développer. Des conditions particulières sont généralement accordées (</w:t>
      </w:r>
      <w:r w:rsidR="009D6BEB">
        <w:rPr>
          <w:rFonts w:asciiTheme="majorHAnsi" w:hAnsiTheme="majorHAnsi"/>
          <w:sz w:val="22"/>
          <w:szCs w:val="22"/>
        </w:rPr>
        <w:t xml:space="preserve">délais de paiement et </w:t>
      </w:r>
      <w:r>
        <w:rPr>
          <w:rFonts w:asciiTheme="majorHAnsi" w:hAnsiTheme="majorHAnsi"/>
          <w:sz w:val="22"/>
          <w:szCs w:val="22"/>
        </w:rPr>
        <w:t>remises).</w:t>
      </w:r>
    </w:p>
    <w:p w:rsidR="002026F7" w:rsidRDefault="002026F7">
      <w:pPr>
        <w:rPr>
          <w:rFonts w:asciiTheme="majorHAnsi" w:hAnsiTheme="majorHAnsi"/>
          <w:sz w:val="22"/>
          <w:szCs w:val="22"/>
        </w:rPr>
      </w:pPr>
    </w:p>
    <w:p w:rsidR="002026F7" w:rsidRPr="00CC5FC7" w:rsidRDefault="001D4CF4" w:rsidP="002026F7">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L’évolution du système de </w:t>
      </w:r>
      <w:r w:rsidR="002026F7">
        <w:rPr>
          <w:rFonts w:eastAsia="Calibri"/>
          <w:b/>
          <w:color w:val="003366"/>
          <w:sz w:val="28"/>
          <w:szCs w:val="22"/>
          <w:lang w:eastAsia="en-US"/>
        </w:rPr>
        <w:t>traitement de l’information</w:t>
      </w:r>
    </w:p>
    <w:p w:rsidR="00D95D0A" w:rsidRDefault="002026F7" w:rsidP="00D767D4">
      <w:pPr>
        <w:jc w:val="both"/>
        <w:rPr>
          <w:rFonts w:asciiTheme="majorHAnsi" w:hAnsiTheme="majorHAnsi"/>
          <w:sz w:val="22"/>
          <w:szCs w:val="22"/>
        </w:rPr>
      </w:pPr>
      <w:r>
        <w:rPr>
          <w:rFonts w:asciiTheme="majorHAnsi" w:hAnsiTheme="majorHAnsi"/>
          <w:sz w:val="22"/>
          <w:szCs w:val="22"/>
        </w:rPr>
        <w:t>Jusqu’au 31 décembre 2014, l’entreprise utilisait des logiciels développés spécifiquement pour elle par une société</w:t>
      </w:r>
      <w:r w:rsidR="001D4CF4">
        <w:rPr>
          <w:rFonts w:asciiTheme="majorHAnsi" w:hAnsiTheme="majorHAnsi"/>
          <w:sz w:val="22"/>
          <w:szCs w:val="22"/>
        </w:rPr>
        <w:t xml:space="preserve"> de services</w:t>
      </w:r>
      <w:r>
        <w:rPr>
          <w:rFonts w:asciiTheme="majorHAnsi" w:hAnsiTheme="majorHAnsi"/>
          <w:sz w:val="22"/>
          <w:szCs w:val="22"/>
        </w:rPr>
        <w:t xml:space="preserve"> informatique</w:t>
      </w:r>
      <w:r w:rsidR="001D4CF4">
        <w:rPr>
          <w:rFonts w:asciiTheme="majorHAnsi" w:hAnsiTheme="majorHAnsi"/>
          <w:sz w:val="22"/>
          <w:szCs w:val="22"/>
        </w:rPr>
        <w:t>s</w:t>
      </w:r>
      <w:r>
        <w:rPr>
          <w:rFonts w:asciiTheme="majorHAnsi" w:hAnsiTheme="majorHAnsi"/>
          <w:sz w:val="22"/>
          <w:szCs w:val="22"/>
        </w:rPr>
        <w:t xml:space="preserve"> il y a </w:t>
      </w:r>
      <w:r w:rsidR="00ED747F">
        <w:rPr>
          <w:rFonts w:asciiTheme="majorHAnsi" w:hAnsiTheme="majorHAnsi"/>
          <w:sz w:val="22"/>
          <w:szCs w:val="22"/>
        </w:rPr>
        <w:t>plus d’</w:t>
      </w:r>
      <w:r>
        <w:rPr>
          <w:rFonts w:asciiTheme="majorHAnsi" w:hAnsiTheme="majorHAnsi"/>
          <w:sz w:val="22"/>
          <w:szCs w:val="22"/>
        </w:rPr>
        <w:t>une dizaine d’années.</w:t>
      </w:r>
    </w:p>
    <w:p w:rsidR="0040447B" w:rsidRDefault="001D4CF4" w:rsidP="00D767D4">
      <w:pPr>
        <w:jc w:val="both"/>
        <w:rPr>
          <w:rFonts w:asciiTheme="majorHAnsi" w:hAnsiTheme="majorHAnsi"/>
          <w:sz w:val="22"/>
          <w:szCs w:val="22"/>
        </w:rPr>
      </w:pPr>
      <w:r>
        <w:rPr>
          <w:rFonts w:asciiTheme="majorHAnsi" w:hAnsiTheme="majorHAnsi"/>
          <w:sz w:val="22"/>
          <w:szCs w:val="22"/>
        </w:rPr>
        <w:t>Ces logiciels étaient mis régulièrement à jour par la société de services informatiques pour tenir compte des évolutions comptables, fiscales, sociales et commerciales.</w:t>
      </w:r>
    </w:p>
    <w:p w:rsidR="001D4CF4" w:rsidRDefault="001D4CF4" w:rsidP="00D767D4">
      <w:pPr>
        <w:jc w:val="both"/>
        <w:rPr>
          <w:rFonts w:asciiTheme="majorHAnsi" w:hAnsiTheme="majorHAnsi"/>
          <w:sz w:val="22"/>
          <w:szCs w:val="22"/>
        </w:rPr>
      </w:pPr>
      <w:r>
        <w:rPr>
          <w:rFonts w:asciiTheme="majorHAnsi" w:hAnsiTheme="majorHAnsi"/>
          <w:sz w:val="22"/>
          <w:szCs w:val="22"/>
        </w:rPr>
        <w:t>Ces mises à jour, couteuses, ont peu à peu fragilisé le système de traitement de l’information. Des erreurs de plus en plus fréquentes ont été constatées au cours du temps.</w:t>
      </w:r>
    </w:p>
    <w:p w:rsidR="001D4CF4" w:rsidRDefault="001D4CF4" w:rsidP="00D767D4">
      <w:pPr>
        <w:jc w:val="both"/>
        <w:rPr>
          <w:rFonts w:asciiTheme="majorHAnsi" w:hAnsiTheme="majorHAnsi"/>
          <w:sz w:val="22"/>
          <w:szCs w:val="22"/>
        </w:rPr>
      </w:pPr>
    </w:p>
    <w:p w:rsidR="001D4CF4" w:rsidRDefault="001D4CF4" w:rsidP="00D767D4">
      <w:pPr>
        <w:jc w:val="both"/>
        <w:rPr>
          <w:rFonts w:asciiTheme="majorHAnsi" w:hAnsiTheme="majorHAnsi"/>
          <w:sz w:val="22"/>
          <w:szCs w:val="22"/>
        </w:rPr>
      </w:pPr>
      <w:r>
        <w:rPr>
          <w:rFonts w:asciiTheme="majorHAnsi" w:hAnsiTheme="majorHAnsi"/>
          <w:sz w:val="22"/>
          <w:szCs w:val="22"/>
        </w:rPr>
        <w:t xml:space="preserve">Dès </w:t>
      </w:r>
      <w:r w:rsidR="00D95D0A">
        <w:rPr>
          <w:rFonts w:asciiTheme="majorHAnsi" w:hAnsiTheme="majorHAnsi"/>
          <w:sz w:val="22"/>
          <w:szCs w:val="22"/>
        </w:rPr>
        <w:t>juillet</w:t>
      </w:r>
      <w:r>
        <w:rPr>
          <w:rFonts w:asciiTheme="majorHAnsi" w:hAnsiTheme="majorHAnsi"/>
          <w:sz w:val="22"/>
          <w:szCs w:val="22"/>
        </w:rPr>
        <w:t xml:space="preserve"> 2014, il a été décidé d’abandonner les anciens logiciels au profit d’un PGI permettant de r</w:t>
      </w:r>
      <w:r w:rsidR="00D95D0A">
        <w:rPr>
          <w:rFonts w:asciiTheme="majorHAnsi" w:hAnsiTheme="majorHAnsi"/>
          <w:sz w:val="22"/>
          <w:szCs w:val="22"/>
        </w:rPr>
        <w:t>épondre aux besoins du magasin. Le PGI a été mis en service le 1</w:t>
      </w:r>
      <w:r w:rsidR="00D95D0A" w:rsidRPr="00D95D0A">
        <w:rPr>
          <w:rFonts w:asciiTheme="majorHAnsi" w:hAnsiTheme="majorHAnsi"/>
          <w:sz w:val="22"/>
          <w:szCs w:val="22"/>
          <w:vertAlign w:val="superscript"/>
        </w:rPr>
        <w:t>er</w:t>
      </w:r>
      <w:r w:rsidR="00D95D0A">
        <w:rPr>
          <w:rFonts w:asciiTheme="majorHAnsi" w:hAnsiTheme="majorHAnsi"/>
          <w:sz w:val="22"/>
          <w:szCs w:val="22"/>
        </w:rPr>
        <w:t xml:space="preserve"> janvier 2015.</w:t>
      </w:r>
    </w:p>
    <w:p w:rsidR="001D4CF4" w:rsidRDefault="001D4CF4" w:rsidP="00D767D4">
      <w:pPr>
        <w:jc w:val="both"/>
        <w:rPr>
          <w:rFonts w:asciiTheme="majorHAnsi" w:hAnsiTheme="majorHAnsi"/>
          <w:sz w:val="22"/>
          <w:szCs w:val="22"/>
        </w:rPr>
      </w:pPr>
    </w:p>
    <w:p w:rsidR="0040447B" w:rsidRDefault="00D95D0A" w:rsidP="00D767D4">
      <w:pPr>
        <w:jc w:val="both"/>
        <w:rPr>
          <w:rFonts w:asciiTheme="majorHAnsi" w:hAnsiTheme="majorHAnsi"/>
          <w:sz w:val="22"/>
          <w:szCs w:val="22"/>
        </w:rPr>
      </w:pPr>
      <w:r>
        <w:rPr>
          <w:rFonts w:asciiTheme="majorHAnsi" w:hAnsiTheme="majorHAnsi"/>
          <w:sz w:val="22"/>
          <w:szCs w:val="22"/>
        </w:rPr>
        <w:t xml:space="preserve">Lors de la mise en service, un gros travail </w:t>
      </w:r>
      <w:r w:rsidR="00D6257E">
        <w:rPr>
          <w:rFonts w:asciiTheme="majorHAnsi" w:hAnsiTheme="majorHAnsi"/>
          <w:sz w:val="22"/>
          <w:szCs w:val="22"/>
        </w:rPr>
        <w:t xml:space="preserve">de </w:t>
      </w:r>
      <w:r>
        <w:rPr>
          <w:rFonts w:asciiTheme="majorHAnsi" w:hAnsiTheme="majorHAnsi"/>
          <w:sz w:val="22"/>
          <w:szCs w:val="22"/>
        </w:rPr>
        <w:t>paramétrage et de saisie des données a été réalisé</w:t>
      </w:r>
      <w:r w:rsidR="003C3B02">
        <w:rPr>
          <w:rFonts w:asciiTheme="majorHAnsi" w:hAnsiTheme="majorHAnsi"/>
          <w:sz w:val="22"/>
          <w:szCs w:val="22"/>
        </w:rPr>
        <w:t xml:space="preserve"> (la récupération par importation des données existantes s’étant révélée inopérante pour des raisons de compatibilité).</w:t>
      </w:r>
    </w:p>
    <w:p w:rsidR="003C3B02" w:rsidRDefault="003C3B02" w:rsidP="00D767D4">
      <w:pPr>
        <w:jc w:val="both"/>
        <w:rPr>
          <w:rFonts w:asciiTheme="majorHAnsi" w:hAnsiTheme="majorHAnsi"/>
          <w:sz w:val="22"/>
          <w:szCs w:val="22"/>
        </w:rPr>
      </w:pPr>
      <w:r>
        <w:rPr>
          <w:rFonts w:asciiTheme="majorHAnsi" w:hAnsiTheme="majorHAnsi"/>
          <w:sz w:val="22"/>
          <w:szCs w:val="22"/>
        </w:rPr>
        <w:t xml:space="preserve">Ont notamment été saisis les données relatives </w:t>
      </w:r>
      <w:r w:rsidRPr="008D0D6C">
        <w:rPr>
          <w:rFonts w:asciiTheme="majorHAnsi" w:hAnsiTheme="majorHAnsi"/>
          <w:sz w:val="22"/>
          <w:szCs w:val="22"/>
        </w:rPr>
        <w:t>aux clients</w:t>
      </w:r>
      <w:r w:rsidR="00D951EC">
        <w:rPr>
          <w:rFonts w:asciiTheme="majorHAnsi" w:hAnsiTheme="majorHAnsi"/>
          <w:sz w:val="22"/>
          <w:szCs w:val="22"/>
        </w:rPr>
        <w:t xml:space="preserve"> </w:t>
      </w:r>
      <w:r w:rsidR="008D0D6C">
        <w:rPr>
          <w:rFonts w:asciiTheme="majorHAnsi" w:hAnsiTheme="majorHAnsi"/>
          <w:sz w:val="22"/>
          <w:szCs w:val="22"/>
        </w:rPr>
        <w:t>en compte</w:t>
      </w:r>
      <w:r>
        <w:rPr>
          <w:rFonts w:asciiTheme="majorHAnsi" w:hAnsiTheme="majorHAnsi"/>
          <w:sz w:val="22"/>
          <w:szCs w:val="22"/>
        </w:rPr>
        <w:t>, aux fournisseurs, aux familles d’articles et aux articles proposés à la vente, ainsi que la balance des a nouveaux au 1</w:t>
      </w:r>
      <w:r w:rsidRPr="003C3B02">
        <w:rPr>
          <w:rFonts w:asciiTheme="majorHAnsi" w:hAnsiTheme="majorHAnsi"/>
          <w:sz w:val="22"/>
          <w:szCs w:val="22"/>
          <w:vertAlign w:val="superscript"/>
        </w:rPr>
        <w:t>er</w:t>
      </w:r>
      <w:r>
        <w:rPr>
          <w:rFonts w:asciiTheme="majorHAnsi" w:hAnsiTheme="majorHAnsi"/>
          <w:sz w:val="22"/>
          <w:szCs w:val="22"/>
        </w:rPr>
        <w:t xml:space="preserve"> janvier 2015 (la saisie a été réalisée dans le journal des OD).</w:t>
      </w:r>
      <w:r w:rsidR="00D951EC">
        <w:rPr>
          <w:rFonts w:asciiTheme="majorHAnsi" w:hAnsiTheme="majorHAnsi"/>
          <w:sz w:val="22"/>
          <w:szCs w:val="22"/>
        </w:rPr>
        <w:t xml:space="preserve"> Les écritures de contre-passation nécessaires à l’ouverture de l’exercice comptable 2015 ont également été effectuées.</w:t>
      </w:r>
    </w:p>
    <w:p w:rsidR="00D95D0A" w:rsidRDefault="00D95D0A" w:rsidP="00D767D4">
      <w:pPr>
        <w:jc w:val="both"/>
        <w:rPr>
          <w:rFonts w:asciiTheme="majorHAnsi" w:hAnsiTheme="majorHAnsi"/>
          <w:sz w:val="22"/>
          <w:szCs w:val="22"/>
        </w:rPr>
      </w:pPr>
    </w:p>
    <w:p w:rsidR="00D95D0A" w:rsidRDefault="00BC7998" w:rsidP="00D767D4">
      <w:pPr>
        <w:jc w:val="both"/>
        <w:rPr>
          <w:rFonts w:asciiTheme="majorHAnsi" w:hAnsiTheme="majorHAnsi"/>
          <w:sz w:val="22"/>
          <w:szCs w:val="22"/>
        </w:rPr>
      </w:pPr>
      <w:r>
        <w:rPr>
          <w:rFonts w:asciiTheme="majorHAnsi" w:hAnsiTheme="majorHAnsi"/>
          <w:sz w:val="22"/>
          <w:szCs w:val="22"/>
        </w:rPr>
        <w:t xml:space="preserve">Pour </w:t>
      </w:r>
      <w:r w:rsidR="00D951EC">
        <w:rPr>
          <w:rFonts w:asciiTheme="majorHAnsi" w:hAnsiTheme="majorHAnsi"/>
          <w:sz w:val="22"/>
          <w:szCs w:val="22"/>
        </w:rPr>
        <w:t>permettre un passage progressif à l’utilisation du nouveau logiciel, il a été décidé, mais uniquement pour le mois de janvier 2015</w:t>
      </w:r>
      <w:r w:rsidR="0073397B">
        <w:rPr>
          <w:rFonts w:asciiTheme="majorHAnsi" w:hAnsiTheme="majorHAnsi"/>
          <w:sz w:val="22"/>
          <w:szCs w:val="22"/>
        </w:rPr>
        <w:t>,</w:t>
      </w:r>
      <w:r w:rsidR="00D951EC">
        <w:rPr>
          <w:rFonts w:asciiTheme="majorHAnsi" w:hAnsiTheme="majorHAnsi"/>
          <w:sz w:val="22"/>
          <w:szCs w:val="22"/>
        </w:rPr>
        <w:t xml:space="preserve"> pour les clients </w:t>
      </w:r>
      <w:r w:rsidR="009D6BEB">
        <w:rPr>
          <w:rFonts w:asciiTheme="majorHAnsi" w:hAnsiTheme="majorHAnsi"/>
          <w:sz w:val="22"/>
          <w:szCs w:val="22"/>
        </w:rPr>
        <w:t>qui se présentent au magasin et qui règlent au comptant</w:t>
      </w:r>
      <w:r w:rsidR="00BC3B55">
        <w:rPr>
          <w:rFonts w:asciiTheme="majorHAnsi" w:hAnsiTheme="majorHAnsi"/>
          <w:sz w:val="22"/>
          <w:szCs w:val="22"/>
        </w:rPr>
        <w:t xml:space="preserve"> d’enregistrer les ventes globales de la journée. Par la suite, les possibilités du PGI seront exploitées pleinement pour ces « clients magasins », à savoir saisie de la commande, puis génération du bon de livraison et de la facture. Pour le mois de janv</w:t>
      </w:r>
      <w:r w:rsidR="001E01BF">
        <w:rPr>
          <w:rFonts w:asciiTheme="majorHAnsi" w:hAnsiTheme="majorHAnsi"/>
          <w:sz w:val="22"/>
          <w:szCs w:val="22"/>
        </w:rPr>
        <w:t>ier, les bons de commandes et les bons de retrait de la marchandise sont réalisés par l’ancien logiciel.</w:t>
      </w:r>
    </w:p>
    <w:p w:rsidR="00BC7998" w:rsidRDefault="0073397B" w:rsidP="00D767D4">
      <w:pPr>
        <w:jc w:val="both"/>
        <w:rPr>
          <w:rFonts w:asciiTheme="majorHAnsi" w:hAnsiTheme="majorHAnsi"/>
          <w:sz w:val="22"/>
          <w:szCs w:val="22"/>
        </w:rPr>
      </w:pPr>
      <w:r>
        <w:rPr>
          <w:rFonts w:asciiTheme="majorHAnsi" w:hAnsiTheme="majorHAnsi"/>
          <w:sz w:val="22"/>
          <w:szCs w:val="22"/>
        </w:rPr>
        <w:t>Pour les clients en compte, les possibilités du PGI sont utilisées dès ce mois de janvier 2015.</w:t>
      </w:r>
    </w:p>
    <w:p w:rsidR="00BC7998" w:rsidRDefault="00BC7998" w:rsidP="00D767D4">
      <w:pPr>
        <w:jc w:val="both"/>
        <w:rPr>
          <w:rFonts w:asciiTheme="majorHAnsi" w:hAnsiTheme="majorHAnsi"/>
          <w:sz w:val="22"/>
          <w:szCs w:val="22"/>
        </w:rPr>
      </w:pPr>
    </w:p>
    <w:p w:rsidR="00BC7998" w:rsidRDefault="00BC7998" w:rsidP="00D767D4">
      <w:pPr>
        <w:jc w:val="both"/>
        <w:rPr>
          <w:rFonts w:asciiTheme="majorHAnsi" w:hAnsiTheme="majorHAnsi"/>
          <w:sz w:val="22"/>
          <w:szCs w:val="22"/>
        </w:rPr>
      </w:pPr>
    </w:p>
    <w:p w:rsidR="00CC5FC7" w:rsidRDefault="00CC5FC7">
      <w:pPr>
        <w:rPr>
          <w:rFonts w:eastAsia="Calibri"/>
          <w:b/>
          <w:color w:val="003366"/>
          <w:sz w:val="28"/>
          <w:szCs w:val="22"/>
          <w:lang w:eastAsia="en-US"/>
        </w:rPr>
      </w:pPr>
    </w:p>
    <w:p w:rsidR="005B4843" w:rsidRDefault="005B4843" w:rsidP="005E3EE9">
      <w:pPr>
        <w:pBdr>
          <w:top w:val="single" w:sz="12" w:space="1" w:color="17365D"/>
        </w:pBdr>
        <w:shd w:val="clear" w:color="auto" w:fill="C6D9F1"/>
        <w:spacing w:before="120" w:after="240" w:line="276" w:lineRule="auto"/>
        <w:rPr>
          <w:rFonts w:eastAsia="Calibri"/>
          <w:b/>
          <w:color w:val="003366"/>
          <w:sz w:val="28"/>
          <w:szCs w:val="22"/>
          <w:lang w:eastAsia="en-US"/>
        </w:rPr>
        <w:sectPr w:rsidR="005B4843" w:rsidSect="00CC614E">
          <w:footerReference w:type="default" r:id="rId14"/>
          <w:pgSz w:w="11901" w:h="16817"/>
          <w:pgMar w:top="1134" w:right="1134" w:bottom="1134" w:left="1134" w:header="227" w:footer="284" w:gutter="0"/>
          <w:cols w:space="708"/>
        </w:sectPr>
      </w:pPr>
    </w:p>
    <w:p w:rsidR="005E3EE9" w:rsidRDefault="00B9302A" w:rsidP="005E3EE9">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du</w:t>
      </w:r>
      <w:r w:rsidR="005E3EE9">
        <w:rPr>
          <w:rFonts w:eastAsia="Calibri"/>
          <w:b/>
          <w:color w:val="003366"/>
          <w:sz w:val="28"/>
          <w:szCs w:val="22"/>
          <w:lang w:eastAsia="en-US"/>
        </w:rPr>
        <w:t xml:space="preserve"> </w:t>
      </w:r>
      <w:r>
        <w:rPr>
          <w:rFonts w:eastAsia="Calibri"/>
          <w:b/>
          <w:color w:val="003366"/>
          <w:sz w:val="28"/>
          <w:szCs w:val="22"/>
          <w:lang w:eastAsia="en-US"/>
        </w:rPr>
        <w:t>processus "</w:t>
      </w:r>
      <w:r w:rsidR="00AF6B54">
        <w:rPr>
          <w:rFonts w:eastAsia="Calibri"/>
          <w:b/>
          <w:color w:val="003366"/>
          <w:sz w:val="28"/>
          <w:szCs w:val="22"/>
          <w:lang w:eastAsia="en-US"/>
        </w:rPr>
        <w:t>A</w:t>
      </w:r>
      <w:r>
        <w:rPr>
          <w:rFonts w:eastAsia="Calibri"/>
          <w:b/>
          <w:color w:val="003366"/>
          <w:sz w:val="28"/>
          <w:szCs w:val="22"/>
          <w:lang w:eastAsia="en-US"/>
        </w:rPr>
        <w:t xml:space="preserve">chats" </w:t>
      </w:r>
    </w:p>
    <w:p w:rsidR="005E3EE9" w:rsidRDefault="005E3EE9" w:rsidP="005E3EE9">
      <w:pPr>
        <w:jc w:val="both"/>
        <w:rPr>
          <w:rFonts w:asciiTheme="majorHAnsi" w:hAnsiTheme="majorHAnsi"/>
          <w:sz w:val="22"/>
          <w:szCs w:val="22"/>
        </w:rPr>
      </w:pPr>
    </w:p>
    <w:p w:rsidR="00593D17" w:rsidRDefault="008343E5" w:rsidP="005E3EE9">
      <w:pPr>
        <w:jc w:val="both"/>
        <w:rPr>
          <w:rFonts w:asciiTheme="majorHAnsi" w:hAnsiTheme="majorHAnsi"/>
          <w:sz w:val="22"/>
          <w:szCs w:val="22"/>
        </w:rPr>
      </w:pPr>
      <w:r>
        <w:rPr>
          <w:rFonts w:asciiTheme="majorHAnsi" w:hAnsiTheme="majorHAnsi"/>
          <w:noProof/>
          <w:sz w:val="22"/>
          <w:szCs w:val="22"/>
        </w:rPr>
        <w:drawing>
          <wp:inline distT="0" distB="0" distL="0" distR="0">
            <wp:extent cx="6621145" cy="7880985"/>
            <wp:effectExtent l="19050" t="0" r="8255" b="0"/>
            <wp:docPr id="5" name="Image 4" descr="ProcessusAcha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Achat.jpeg"/>
                    <pic:cNvPicPr/>
                  </pic:nvPicPr>
                  <pic:blipFill>
                    <a:blip r:embed="rId15"/>
                    <a:stretch>
                      <a:fillRect/>
                    </a:stretch>
                  </pic:blipFill>
                  <pic:spPr>
                    <a:xfrm>
                      <a:off x="0" y="0"/>
                      <a:ext cx="6621145" cy="7880985"/>
                    </a:xfrm>
                    <a:prstGeom prst="rect">
                      <a:avLst/>
                    </a:prstGeom>
                  </pic:spPr>
                </pic:pic>
              </a:graphicData>
            </a:graphic>
          </wp:inline>
        </w:drawing>
      </w:r>
    </w:p>
    <w:p w:rsidR="006101F9" w:rsidRDefault="006101F9">
      <w:pPr>
        <w:rPr>
          <w:rFonts w:asciiTheme="majorHAnsi" w:hAnsiTheme="majorHAnsi"/>
          <w:sz w:val="22"/>
          <w:szCs w:val="22"/>
        </w:rPr>
      </w:pPr>
      <w:r>
        <w:rPr>
          <w:rFonts w:asciiTheme="majorHAnsi" w:hAnsiTheme="majorHAnsi"/>
          <w:sz w:val="22"/>
          <w:szCs w:val="22"/>
        </w:rPr>
        <w:br w:type="page"/>
      </w:r>
    </w:p>
    <w:p w:rsidR="00E27CE4" w:rsidRDefault="00E27CE4" w:rsidP="005E3EE9">
      <w:pPr>
        <w:jc w:val="both"/>
        <w:rPr>
          <w:rFonts w:asciiTheme="majorHAnsi" w:hAnsiTheme="majorHAnsi"/>
          <w:sz w:val="22"/>
          <w:szCs w:val="22"/>
        </w:rPr>
      </w:pPr>
    </w:p>
    <w:p w:rsidR="00E27CE4" w:rsidRDefault="00E27CE4" w:rsidP="00E27CE4">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entes en magasin</w:t>
      </w:r>
      <w:r w:rsidR="003C1CDA">
        <w:rPr>
          <w:rFonts w:eastAsia="Calibri"/>
          <w:b/>
          <w:color w:val="003366"/>
          <w:sz w:val="28"/>
          <w:szCs w:val="22"/>
          <w:lang w:eastAsia="en-US"/>
        </w:rPr>
        <w:t>"</w:t>
      </w:r>
    </w:p>
    <w:p w:rsidR="00E27CE4" w:rsidRDefault="002E657E" w:rsidP="005E3EE9">
      <w:pPr>
        <w:jc w:val="both"/>
        <w:rPr>
          <w:rFonts w:asciiTheme="majorHAnsi" w:hAnsiTheme="majorHAnsi"/>
          <w:sz w:val="22"/>
          <w:szCs w:val="22"/>
        </w:rPr>
      </w:pPr>
      <w:r>
        <w:rPr>
          <w:rFonts w:asciiTheme="majorHAnsi" w:hAnsiTheme="majorHAnsi"/>
          <w:noProof/>
          <w:sz w:val="22"/>
          <w:szCs w:val="22"/>
        </w:rPr>
        <w:drawing>
          <wp:inline distT="0" distB="0" distL="0" distR="0">
            <wp:extent cx="6621145" cy="7752715"/>
            <wp:effectExtent l="19050" t="0" r="8255" b="0"/>
            <wp:docPr id="10" name="Image 9" descr="ProcessusVenteMagas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Magasin.jpeg"/>
                    <pic:cNvPicPr/>
                  </pic:nvPicPr>
                  <pic:blipFill>
                    <a:blip r:embed="rId16"/>
                    <a:stretch>
                      <a:fillRect/>
                    </a:stretch>
                  </pic:blipFill>
                  <pic:spPr>
                    <a:xfrm>
                      <a:off x="0" y="0"/>
                      <a:ext cx="6621145" cy="7752715"/>
                    </a:xfrm>
                    <a:prstGeom prst="rect">
                      <a:avLst/>
                    </a:prstGeom>
                  </pic:spPr>
                </pic:pic>
              </a:graphicData>
            </a:graphic>
          </wp:inline>
        </w:drawing>
      </w:r>
    </w:p>
    <w:p w:rsidR="006101F9" w:rsidRDefault="006101F9" w:rsidP="005E3EE9">
      <w:pPr>
        <w:jc w:val="both"/>
        <w:rPr>
          <w:rFonts w:asciiTheme="majorHAnsi" w:hAnsiTheme="majorHAnsi"/>
          <w:sz w:val="22"/>
          <w:szCs w:val="22"/>
        </w:rPr>
      </w:pPr>
    </w:p>
    <w:p w:rsidR="006101F9" w:rsidRDefault="006101F9" w:rsidP="005E3EE9">
      <w:pPr>
        <w:jc w:val="both"/>
        <w:rPr>
          <w:rFonts w:asciiTheme="majorHAnsi" w:hAnsiTheme="majorHAnsi"/>
          <w:sz w:val="22"/>
          <w:szCs w:val="22"/>
        </w:rPr>
      </w:pPr>
    </w:p>
    <w:p w:rsidR="005B4843" w:rsidRDefault="005B4843" w:rsidP="005E3EE9">
      <w:pPr>
        <w:rPr>
          <w:rFonts w:asciiTheme="majorHAnsi" w:hAnsiTheme="majorHAnsi"/>
          <w:sz w:val="22"/>
          <w:szCs w:val="22"/>
        </w:rPr>
        <w:sectPr w:rsidR="005B4843" w:rsidSect="005B4843">
          <w:pgSz w:w="11901" w:h="16817"/>
          <w:pgMar w:top="1134" w:right="737" w:bottom="1134" w:left="737" w:header="227" w:footer="284" w:gutter="0"/>
          <w:cols w:space="708"/>
        </w:sectPr>
      </w:pPr>
    </w:p>
    <w:p w:rsidR="00200FA0" w:rsidRDefault="00200FA0" w:rsidP="00200FA0">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entes de cuisine</w:t>
      </w:r>
      <w:r w:rsidR="003C1CDA">
        <w:rPr>
          <w:rFonts w:eastAsia="Calibri"/>
          <w:b/>
          <w:color w:val="003366"/>
          <w:sz w:val="28"/>
          <w:szCs w:val="22"/>
          <w:lang w:eastAsia="en-US"/>
        </w:rPr>
        <w:t>"</w:t>
      </w:r>
    </w:p>
    <w:p w:rsidR="001E778A" w:rsidRDefault="002E657E" w:rsidP="00CC5FC7">
      <w:pPr>
        <w:jc w:val="both"/>
        <w:rPr>
          <w:rFonts w:asciiTheme="majorHAnsi" w:hAnsiTheme="majorHAnsi"/>
          <w:sz w:val="22"/>
          <w:szCs w:val="22"/>
        </w:rPr>
      </w:pPr>
      <w:r>
        <w:rPr>
          <w:rFonts w:asciiTheme="majorHAnsi" w:hAnsiTheme="majorHAnsi"/>
          <w:noProof/>
          <w:sz w:val="22"/>
          <w:szCs w:val="22"/>
        </w:rPr>
        <w:drawing>
          <wp:inline distT="0" distB="0" distL="0" distR="0">
            <wp:extent cx="6116955" cy="7004050"/>
            <wp:effectExtent l="19050" t="0" r="0" b="0"/>
            <wp:docPr id="9" name="Image 8" descr="ProcessusVenteCuisi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Cuisine.jpeg"/>
                    <pic:cNvPicPr/>
                  </pic:nvPicPr>
                  <pic:blipFill>
                    <a:blip r:embed="rId17"/>
                    <a:stretch>
                      <a:fillRect/>
                    </a:stretch>
                  </pic:blipFill>
                  <pic:spPr>
                    <a:xfrm>
                      <a:off x="0" y="0"/>
                      <a:ext cx="6116955" cy="7004050"/>
                    </a:xfrm>
                    <a:prstGeom prst="rect">
                      <a:avLst/>
                    </a:prstGeom>
                  </pic:spPr>
                </pic:pic>
              </a:graphicData>
            </a:graphic>
          </wp:inline>
        </w:drawing>
      </w:r>
    </w:p>
    <w:p w:rsidR="006101F9" w:rsidRDefault="006101F9" w:rsidP="00CC5FC7">
      <w:pPr>
        <w:jc w:val="both"/>
        <w:rPr>
          <w:rFonts w:asciiTheme="majorHAnsi" w:hAnsiTheme="majorHAnsi"/>
          <w:sz w:val="22"/>
          <w:szCs w:val="22"/>
        </w:rPr>
      </w:pPr>
    </w:p>
    <w:p w:rsidR="000D520E" w:rsidRDefault="000D520E" w:rsidP="00CC5FC7">
      <w:pPr>
        <w:jc w:val="both"/>
        <w:rPr>
          <w:rFonts w:asciiTheme="majorHAnsi" w:hAnsiTheme="majorHAnsi"/>
          <w:sz w:val="22"/>
          <w:szCs w:val="22"/>
        </w:rPr>
      </w:pPr>
    </w:p>
    <w:p w:rsidR="000D520E" w:rsidRDefault="000D520E">
      <w:pPr>
        <w:rPr>
          <w:rFonts w:eastAsia="Calibri"/>
          <w:b/>
          <w:color w:val="003366"/>
          <w:sz w:val="28"/>
          <w:szCs w:val="22"/>
          <w:lang w:eastAsia="en-US"/>
        </w:rPr>
      </w:pPr>
      <w:r>
        <w:rPr>
          <w:rFonts w:eastAsia="Calibri"/>
          <w:b/>
          <w:color w:val="003366"/>
          <w:sz w:val="28"/>
          <w:szCs w:val="22"/>
          <w:lang w:eastAsia="en-US"/>
        </w:rPr>
        <w:br w:type="page"/>
      </w:r>
    </w:p>
    <w:p w:rsidR="009C1113" w:rsidRDefault="009C1113" w:rsidP="009C1113">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Schéma d</w:t>
      </w:r>
      <w:r w:rsidR="003C1CDA">
        <w:rPr>
          <w:rFonts w:eastAsia="Calibri"/>
          <w:b/>
          <w:color w:val="003366"/>
          <w:sz w:val="28"/>
          <w:szCs w:val="22"/>
          <w:lang w:eastAsia="en-US"/>
        </w:rPr>
        <w:t>u</w:t>
      </w:r>
      <w:r>
        <w:rPr>
          <w:rFonts w:eastAsia="Calibri"/>
          <w:b/>
          <w:color w:val="003366"/>
          <w:sz w:val="28"/>
          <w:szCs w:val="22"/>
          <w:lang w:eastAsia="en-US"/>
        </w:rPr>
        <w:t xml:space="preserve"> processus </w:t>
      </w:r>
      <w:r>
        <w:rPr>
          <w:rFonts w:eastAsia="Calibri"/>
          <w:b/>
          <w:color w:val="003366"/>
          <w:sz w:val="28"/>
          <w:szCs w:val="22"/>
          <w:lang w:eastAsia="en-US"/>
        </w:rPr>
        <w:tab/>
      </w:r>
      <w:r>
        <w:rPr>
          <w:rFonts w:eastAsia="Calibri"/>
          <w:b/>
          <w:color w:val="003366"/>
          <w:sz w:val="28"/>
          <w:szCs w:val="22"/>
          <w:lang w:eastAsia="en-US"/>
        </w:rPr>
        <w:tab/>
      </w:r>
      <w:r w:rsidR="003C1CDA">
        <w:rPr>
          <w:rFonts w:eastAsia="Calibri"/>
          <w:b/>
          <w:color w:val="003366"/>
          <w:sz w:val="28"/>
          <w:szCs w:val="22"/>
          <w:lang w:eastAsia="en-US"/>
        </w:rPr>
        <w:t>"V</w:t>
      </w:r>
      <w:r>
        <w:rPr>
          <w:rFonts w:eastAsia="Calibri"/>
          <w:b/>
          <w:color w:val="003366"/>
          <w:sz w:val="28"/>
          <w:szCs w:val="22"/>
          <w:lang w:eastAsia="en-US"/>
        </w:rPr>
        <w:t xml:space="preserve">entes </w:t>
      </w:r>
      <w:r w:rsidR="003C1CDA">
        <w:rPr>
          <w:rFonts w:eastAsia="Calibri"/>
          <w:b/>
          <w:color w:val="003366"/>
          <w:sz w:val="28"/>
          <w:szCs w:val="22"/>
          <w:lang w:eastAsia="en-US"/>
        </w:rPr>
        <w:t>aux</w:t>
      </w:r>
      <w:r>
        <w:rPr>
          <w:rFonts w:eastAsia="Calibri"/>
          <w:b/>
          <w:color w:val="003366"/>
          <w:sz w:val="28"/>
          <w:szCs w:val="22"/>
          <w:lang w:eastAsia="en-US"/>
        </w:rPr>
        <w:t xml:space="preserve"> clients en compte</w:t>
      </w:r>
      <w:r w:rsidR="003C1CDA">
        <w:rPr>
          <w:rFonts w:eastAsia="Calibri"/>
          <w:b/>
          <w:color w:val="003366"/>
          <w:sz w:val="28"/>
          <w:szCs w:val="22"/>
          <w:lang w:eastAsia="en-US"/>
        </w:rPr>
        <w:t>"</w:t>
      </w:r>
    </w:p>
    <w:p w:rsidR="009C1113" w:rsidRPr="009C1113" w:rsidRDefault="00633CB2" w:rsidP="009C1113">
      <w:pPr>
        <w:jc w:val="both"/>
        <w:rPr>
          <w:rFonts w:asciiTheme="majorHAnsi" w:hAnsiTheme="majorHAnsi"/>
          <w:sz w:val="22"/>
          <w:szCs w:val="22"/>
        </w:rPr>
      </w:pPr>
      <w:r>
        <w:rPr>
          <w:rFonts w:asciiTheme="majorHAnsi" w:hAnsiTheme="majorHAnsi"/>
          <w:noProof/>
          <w:sz w:val="22"/>
          <w:szCs w:val="22"/>
        </w:rPr>
        <w:drawing>
          <wp:inline distT="0" distB="0" distL="0" distR="0">
            <wp:extent cx="6116955" cy="7740650"/>
            <wp:effectExtent l="19050" t="0" r="0" b="0"/>
            <wp:docPr id="7" name="Image 6" descr="ProcessusVenteClientEnCompt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susVenteClientEnCompte.jpeg"/>
                    <pic:cNvPicPr/>
                  </pic:nvPicPr>
                  <pic:blipFill>
                    <a:blip r:embed="rId18"/>
                    <a:stretch>
                      <a:fillRect/>
                    </a:stretch>
                  </pic:blipFill>
                  <pic:spPr>
                    <a:xfrm>
                      <a:off x="0" y="0"/>
                      <a:ext cx="6116955" cy="7740650"/>
                    </a:xfrm>
                    <a:prstGeom prst="rect">
                      <a:avLst/>
                    </a:prstGeom>
                  </pic:spPr>
                </pic:pic>
              </a:graphicData>
            </a:graphic>
          </wp:inline>
        </w:drawing>
      </w:r>
    </w:p>
    <w:p w:rsidR="009C1113" w:rsidRPr="009C1113" w:rsidRDefault="009C1113" w:rsidP="009C1113">
      <w:pPr>
        <w:jc w:val="both"/>
        <w:rPr>
          <w:rFonts w:asciiTheme="majorHAnsi" w:hAnsiTheme="majorHAnsi"/>
          <w:sz w:val="22"/>
          <w:szCs w:val="22"/>
        </w:rPr>
      </w:pPr>
    </w:p>
    <w:p w:rsidR="009C1113" w:rsidRDefault="009C1113">
      <w:pPr>
        <w:rPr>
          <w:rFonts w:eastAsia="Calibri"/>
          <w:b/>
          <w:color w:val="003366"/>
          <w:sz w:val="28"/>
          <w:szCs w:val="22"/>
          <w:lang w:eastAsia="en-US"/>
        </w:rPr>
      </w:pPr>
      <w:r>
        <w:rPr>
          <w:rFonts w:eastAsia="Calibri"/>
          <w:b/>
          <w:color w:val="003366"/>
          <w:sz w:val="28"/>
          <w:szCs w:val="22"/>
          <w:lang w:eastAsia="en-US"/>
        </w:rPr>
        <w:br w:type="page"/>
      </w:r>
    </w:p>
    <w:p w:rsidR="006101F9" w:rsidRDefault="000D520E" w:rsidP="000D520E">
      <w:pPr>
        <w:pBdr>
          <w:top w:val="single" w:sz="12" w:space="1" w:color="17365D"/>
        </w:pBdr>
        <w:shd w:val="clear" w:color="auto" w:fill="C6D9F1"/>
        <w:spacing w:before="120" w:after="240" w:line="276" w:lineRule="auto"/>
        <w:rPr>
          <w:rFonts w:eastAsia="Calibri"/>
          <w:b/>
          <w:color w:val="003366"/>
          <w:sz w:val="28"/>
          <w:szCs w:val="22"/>
          <w:lang w:eastAsia="en-US"/>
        </w:rPr>
      </w:pPr>
      <w:r w:rsidRPr="000D520E">
        <w:rPr>
          <w:rFonts w:eastAsia="Calibri"/>
          <w:b/>
          <w:color w:val="003366"/>
          <w:sz w:val="28"/>
          <w:szCs w:val="22"/>
          <w:lang w:eastAsia="en-US"/>
        </w:rPr>
        <w:lastRenderedPageBreak/>
        <w:t>Les groupes d'utilisateurs et les utilisateurs</w:t>
      </w:r>
    </w:p>
    <w:tbl>
      <w:tblPr>
        <w:tblStyle w:val="Grilledutableau"/>
        <w:tblW w:w="0" w:type="auto"/>
        <w:tblLayout w:type="fixed"/>
        <w:tblLook w:val="04A0"/>
      </w:tblPr>
      <w:tblGrid>
        <w:gridCol w:w="2213"/>
        <w:gridCol w:w="2440"/>
        <w:gridCol w:w="1129"/>
        <w:gridCol w:w="1130"/>
        <w:gridCol w:w="2937"/>
      </w:tblGrid>
      <w:tr w:rsidR="000D520E" w:rsidTr="000D520E">
        <w:tc>
          <w:tcPr>
            <w:tcW w:w="2213" w:type="dxa"/>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Groupes</w:t>
            </w:r>
          </w:p>
        </w:tc>
        <w:tc>
          <w:tcPr>
            <w:tcW w:w="2440" w:type="dxa"/>
            <w:tcBorders>
              <w:bottom w:val="single" w:sz="4" w:space="0" w:color="auto"/>
              <w:right w:val="nil"/>
            </w:tcBorders>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Utilisateurs</w:t>
            </w:r>
          </w:p>
        </w:tc>
        <w:tc>
          <w:tcPr>
            <w:tcW w:w="1129" w:type="dxa"/>
            <w:tcBorders>
              <w:left w:val="nil"/>
              <w:bottom w:val="single" w:sz="4" w:space="0" w:color="auto"/>
              <w:right w:val="nil"/>
            </w:tcBorders>
            <w:vAlign w:val="center"/>
          </w:tcPr>
          <w:p w:rsidR="000D520E" w:rsidRPr="000D520E" w:rsidRDefault="000D520E" w:rsidP="000D520E">
            <w:pPr>
              <w:tabs>
                <w:tab w:val="left" w:pos="1106"/>
              </w:tabs>
              <w:jc w:val="center"/>
              <w:rPr>
                <w:rFonts w:asciiTheme="majorHAnsi" w:hAnsiTheme="majorHAnsi"/>
                <w:b/>
                <w:sz w:val="18"/>
                <w:szCs w:val="18"/>
              </w:rPr>
            </w:pPr>
            <w:r w:rsidRPr="000D520E">
              <w:rPr>
                <w:rFonts w:asciiTheme="majorHAnsi" w:hAnsiTheme="majorHAnsi"/>
                <w:b/>
                <w:sz w:val="18"/>
                <w:szCs w:val="18"/>
              </w:rPr>
              <w:t>Identifiant</w:t>
            </w:r>
          </w:p>
        </w:tc>
        <w:tc>
          <w:tcPr>
            <w:tcW w:w="1130" w:type="dxa"/>
            <w:tcBorders>
              <w:left w:val="nil"/>
              <w:bottom w:val="single" w:sz="4" w:space="0" w:color="auto"/>
            </w:tcBorders>
            <w:vAlign w:val="center"/>
          </w:tcPr>
          <w:p w:rsidR="000D520E" w:rsidRPr="000D520E" w:rsidRDefault="000D520E" w:rsidP="000D520E">
            <w:pPr>
              <w:jc w:val="center"/>
              <w:rPr>
                <w:rFonts w:asciiTheme="majorHAnsi" w:hAnsiTheme="majorHAnsi"/>
                <w:b/>
                <w:sz w:val="18"/>
                <w:szCs w:val="18"/>
              </w:rPr>
            </w:pPr>
            <w:r w:rsidRPr="000D520E">
              <w:rPr>
                <w:rFonts w:asciiTheme="majorHAnsi" w:hAnsiTheme="majorHAnsi"/>
                <w:b/>
                <w:sz w:val="18"/>
                <w:szCs w:val="18"/>
              </w:rPr>
              <w:t>Mot de passe</w:t>
            </w:r>
          </w:p>
        </w:tc>
        <w:tc>
          <w:tcPr>
            <w:tcW w:w="2937" w:type="dxa"/>
            <w:vAlign w:val="center"/>
          </w:tcPr>
          <w:p w:rsidR="000D520E" w:rsidRPr="000D520E" w:rsidRDefault="000D520E" w:rsidP="000D520E">
            <w:pPr>
              <w:jc w:val="center"/>
              <w:rPr>
                <w:rFonts w:asciiTheme="majorHAnsi" w:hAnsiTheme="majorHAnsi"/>
                <w:b/>
                <w:sz w:val="22"/>
                <w:szCs w:val="22"/>
              </w:rPr>
            </w:pPr>
            <w:r w:rsidRPr="000D520E">
              <w:rPr>
                <w:rFonts w:asciiTheme="majorHAnsi" w:hAnsiTheme="majorHAnsi"/>
                <w:b/>
                <w:sz w:val="22"/>
                <w:szCs w:val="22"/>
              </w:rPr>
              <w:t>Principaux droits</w:t>
            </w:r>
          </w:p>
        </w:tc>
      </w:tr>
      <w:tr w:rsidR="000D520E" w:rsidTr="00A859DA">
        <w:tc>
          <w:tcPr>
            <w:tcW w:w="2213" w:type="dxa"/>
          </w:tcPr>
          <w:p w:rsidR="000D520E" w:rsidRDefault="008E3853" w:rsidP="00DC5589">
            <w:pPr>
              <w:rPr>
                <w:rFonts w:asciiTheme="majorHAnsi" w:hAnsiTheme="majorHAnsi"/>
                <w:sz w:val="22"/>
                <w:szCs w:val="22"/>
              </w:rPr>
            </w:pPr>
            <w:r>
              <w:rPr>
                <w:rFonts w:asciiTheme="majorHAnsi" w:hAnsiTheme="majorHAnsi"/>
                <w:sz w:val="22"/>
                <w:szCs w:val="22"/>
              </w:rPr>
              <w:t>Direction</w:t>
            </w:r>
          </w:p>
        </w:tc>
        <w:tc>
          <w:tcPr>
            <w:tcW w:w="2440" w:type="dxa"/>
            <w:tcBorders>
              <w:bottom w:val="single" w:sz="4" w:space="0" w:color="auto"/>
              <w:right w:val="nil"/>
            </w:tcBorders>
          </w:tcPr>
          <w:p w:rsidR="000D520E" w:rsidRDefault="00A859DA" w:rsidP="00A859DA">
            <w:pPr>
              <w:rPr>
                <w:rFonts w:asciiTheme="majorHAnsi" w:hAnsiTheme="majorHAnsi"/>
                <w:sz w:val="22"/>
                <w:szCs w:val="22"/>
              </w:rPr>
            </w:pPr>
            <w:r>
              <w:rPr>
                <w:rFonts w:asciiTheme="majorHAnsi" w:hAnsiTheme="majorHAnsi"/>
                <w:sz w:val="22"/>
                <w:szCs w:val="22"/>
              </w:rPr>
              <w:t xml:space="preserve">Andrée </w:t>
            </w:r>
            <w:proofErr w:type="spellStart"/>
            <w:r>
              <w:rPr>
                <w:rFonts w:asciiTheme="majorHAnsi" w:hAnsiTheme="majorHAnsi"/>
                <w:sz w:val="22"/>
                <w:szCs w:val="22"/>
              </w:rPr>
              <w:t>Gaveriaux</w:t>
            </w:r>
            <w:proofErr w:type="spellEnd"/>
          </w:p>
        </w:tc>
        <w:tc>
          <w:tcPr>
            <w:tcW w:w="1129" w:type="dxa"/>
            <w:tcBorders>
              <w:left w:val="nil"/>
              <w:bottom w:val="single" w:sz="4" w:space="0" w:color="auto"/>
              <w:right w:val="nil"/>
            </w:tcBorders>
          </w:tcPr>
          <w:p w:rsidR="000D520E" w:rsidRDefault="005C75CD" w:rsidP="00A859DA">
            <w:pPr>
              <w:rPr>
                <w:rFonts w:asciiTheme="majorHAnsi" w:hAnsiTheme="majorHAnsi"/>
                <w:sz w:val="22"/>
                <w:szCs w:val="22"/>
              </w:rPr>
            </w:pPr>
            <w:r>
              <w:rPr>
                <w:rFonts w:asciiTheme="majorHAnsi" w:hAnsiTheme="majorHAnsi"/>
                <w:sz w:val="22"/>
                <w:szCs w:val="22"/>
              </w:rPr>
              <w:t>AGAV</w:t>
            </w:r>
          </w:p>
        </w:tc>
        <w:tc>
          <w:tcPr>
            <w:tcW w:w="1130" w:type="dxa"/>
            <w:tcBorders>
              <w:left w:val="nil"/>
              <w:bottom w:val="single" w:sz="4" w:space="0" w:color="auto"/>
            </w:tcBorders>
          </w:tcPr>
          <w:p w:rsidR="000D520E" w:rsidRDefault="000D520E" w:rsidP="00A859DA">
            <w:pPr>
              <w:rPr>
                <w:rFonts w:asciiTheme="majorHAnsi" w:hAnsiTheme="majorHAnsi"/>
                <w:sz w:val="22"/>
                <w:szCs w:val="22"/>
              </w:rPr>
            </w:pPr>
            <w:proofErr w:type="spellStart"/>
            <w:r>
              <w:rPr>
                <w:rFonts w:asciiTheme="majorHAnsi" w:hAnsiTheme="majorHAnsi"/>
                <w:sz w:val="22"/>
                <w:szCs w:val="22"/>
              </w:rPr>
              <w:t>resp</w:t>
            </w:r>
            <w:proofErr w:type="spellEnd"/>
          </w:p>
        </w:tc>
        <w:tc>
          <w:tcPr>
            <w:tcW w:w="2937" w:type="dxa"/>
          </w:tcPr>
          <w:p w:rsidR="000D520E" w:rsidRDefault="006766C3" w:rsidP="00A859DA">
            <w:pPr>
              <w:rPr>
                <w:rFonts w:asciiTheme="majorHAnsi" w:hAnsiTheme="majorHAnsi"/>
                <w:sz w:val="22"/>
                <w:szCs w:val="22"/>
              </w:rPr>
            </w:pPr>
            <w:r>
              <w:rPr>
                <w:rFonts w:asciiTheme="majorHAnsi" w:hAnsiTheme="majorHAnsi"/>
                <w:sz w:val="22"/>
                <w:szCs w:val="22"/>
              </w:rPr>
              <w:t>Tous les droits sauf sur les utilisateurs et les groupes</w:t>
            </w:r>
          </w:p>
          <w:p w:rsidR="000D520E" w:rsidRDefault="000D520E" w:rsidP="00A859DA">
            <w:pPr>
              <w:rPr>
                <w:rFonts w:asciiTheme="majorHAnsi" w:hAnsiTheme="majorHAnsi"/>
                <w:sz w:val="22"/>
                <w:szCs w:val="22"/>
              </w:rPr>
            </w:pPr>
          </w:p>
        </w:tc>
      </w:tr>
      <w:tr w:rsidR="000D520E" w:rsidTr="00A859DA">
        <w:tc>
          <w:tcPr>
            <w:tcW w:w="2213" w:type="dxa"/>
          </w:tcPr>
          <w:p w:rsidR="000D520E" w:rsidRDefault="000D520E" w:rsidP="00DC5589">
            <w:pPr>
              <w:rPr>
                <w:rFonts w:asciiTheme="majorHAnsi" w:hAnsiTheme="majorHAnsi"/>
                <w:sz w:val="22"/>
                <w:szCs w:val="22"/>
              </w:rPr>
            </w:pPr>
            <w:r>
              <w:rPr>
                <w:rFonts w:asciiTheme="majorHAnsi" w:hAnsiTheme="majorHAnsi"/>
                <w:sz w:val="22"/>
                <w:szCs w:val="22"/>
              </w:rPr>
              <w:t>Commercial</w:t>
            </w:r>
          </w:p>
        </w:tc>
        <w:tc>
          <w:tcPr>
            <w:tcW w:w="2440" w:type="dxa"/>
            <w:tcBorders>
              <w:right w:val="nil"/>
            </w:tcBorders>
          </w:tcPr>
          <w:p w:rsidR="00A859DA" w:rsidRDefault="00A859DA" w:rsidP="00A859DA">
            <w:pPr>
              <w:rPr>
                <w:rFonts w:asciiTheme="majorHAnsi" w:hAnsiTheme="majorHAnsi"/>
                <w:sz w:val="22"/>
                <w:szCs w:val="22"/>
              </w:rPr>
            </w:pPr>
            <w:r>
              <w:rPr>
                <w:rFonts w:asciiTheme="majorHAnsi" w:hAnsiTheme="majorHAnsi"/>
                <w:sz w:val="22"/>
                <w:szCs w:val="22"/>
              </w:rPr>
              <w:t xml:space="preserve">Jacques </w:t>
            </w:r>
            <w:proofErr w:type="spellStart"/>
            <w:r>
              <w:rPr>
                <w:rFonts w:asciiTheme="majorHAnsi" w:hAnsiTheme="majorHAnsi"/>
                <w:sz w:val="22"/>
                <w:szCs w:val="22"/>
              </w:rPr>
              <w:t>Sorano</w:t>
            </w:r>
            <w:proofErr w:type="spellEnd"/>
          </w:p>
          <w:p w:rsidR="000D520E" w:rsidRDefault="000D520E" w:rsidP="00A859DA">
            <w:pPr>
              <w:rPr>
                <w:rFonts w:asciiTheme="majorHAnsi" w:hAnsiTheme="majorHAnsi"/>
                <w:sz w:val="22"/>
                <w:szCs w:val="22"/>
              </w:rPr>
            </w:pPr>
            <w:r>
              <w:rPr>
                <w:rFonts w:asciiTheme="majorHAnsi" w:hAnsiTheme="majorHAnsi"/>
                <w:sz w:val="22"/>
                <w:szCs w:val="22"/>
              </w:rPr>
              <w:t xml:space="preserve">Bernard </w:t>
            </w:r>
            <w:proofErr w:type="spellStart"/>
            <w:r>
              <w:rPr>
                <w:rFonts w:asciiTheme="majorHAnsi" w:hAnsiTheme="majorHAnsi"/>
                <w:sz w:val="22"/>
                <w:szCs w:val="22"/>
              </w:rPr>
              <w:t>Moricet</w:t>
            </w:r>
            <w:proofErr w:type="spellEnd"/>
          </w:p>
          <w:p w:rsidR="000D520E" w:rsidRDefault="000D520E" w:rsidP="00A859DA">
            <w:pPr>
              <w:rPr>
                <w:rFonts w:asciiTheme="majorHAnsi" w:hAnsiTheme="majorHAnsi"/>
                <w:sz w:val="22"/>
                <w:szCs w:val="22"/>
              </w:rPr>
            </w:pPr>
            <w:r>
              <w:rPr>
                <w:rFonts w:asciiTheme="majorHAnsi" w:hAnsiTheme="majorHAnsi"/>
                <w:sz w:val="22"/>
                <w:szCs w:val="22"/>
              </w:rPr>
              <w:t xml:space="preserve">Jeanne </w:t>
            </w:r>
            <w:proofErr w:type="spellStart"/>
            <w:r>
              <w:rPr>
                <w:rFonts w:asciiTheme="majorHAnsi" w:hAnsiTheme="majorHAnsi"/>
                <w:sz w:val="22"/>
                <w:szCs w:val="22"/>
              </w:rPr>
              <w:t>Messonet</w:t>
            </w:r>
            <w:proofErr w:type="spellEnd"/>
          </w:p>
          <w:p w:rsidR="000D520E" w:rsidRDefault="007F51EB" w:rsidP="00A859DA">
            <w:pPr>
              <w:rPr>
                <w:rFonts w:asciiTheme="majorHAnsi" w:hAnsiTheme="majorHAnsi"/>
                <w:sz w:val="22"/>
                <w:szCs w:val="22"/>
              </w:rPr>
            </w:pPr>
            <w:r>
              <w:rPr>
                <w:rFonts w:asciiTheme="majorHAnsi" w:hAnsiTheme="majorHAnsi"/>
                <w:sz w:val="22"/>
                <w:szCs w:val="22"/>
              </w:rPr>
              <w:t>Julie Blondel</w:t>
            </w:r>
          </w:p>
          <w:p w:rsidR="00A671B6" w:rsidRDefault="00A671B6" w:rsidP="00A859DA">
            <w:pPr>
              <w:rPr>
                <w:rFonts w:asciiTheme="majorHAnsi" w:hAnsiTheme="majorHAnsi"/>
                <w:sz w:val="22"/>
                <w:szCs w:val="22"/>
              </w:rPr>
            </w:pPr>
            <w:r>
              <w:rPr>
                <w:rFonts w:asciiTheme="majorHAnsi" w:hAnsiTheme="majorHAnsi"/>
                <w:sz w:val="22"/>
                <w:szCs w:val="22"/>
              </w:rPr>
              <w:t xml:space="preserve">Hubert </w:t>
            </w:r>
            <w:proofErr w:type="spellStart"/>
            <w:r>
              <w:rPr>
                <w:rFonts w:asciiTheme="majorHAnsi" w:hAnsiTheme="majorHAnsi"/>
                <w:sz w:val="22"/>
                <w:szCs w:val="22"/>
              </w:rPr>
              <w:t>Becuwe</w:t>
            </w:r>
            <w:proofErr w:type="spellEnd"/>
          </w:p>
          <w:p w:rsidR="00A671B6" w:rsidRDefault="00A671B6" w:rsidP="00A859DA">
            <w:pPr>
              <w:rPr>
                <w:rFonts w:asciiTheme="majorHAnsi" w:hAnsiTheme="majorHAnsi"/>
                <w:sz w:val="22"/>
                <w:szCs w:val="22"/>
              </w:rPr>
            </w:pPr>
            <w:r>
              <w:rPr>
                <w:rFonts w:asciiTheme="majorHAnsi" w:hAnsiTheme="majorHAnsi"/>
                <w:sz w:val="22"/>
                <w:szCs w:val="22"/>
              </w:rPr>
              <w:t xml:space="preserve">Gilles </w:t>
            </w:r>
            <w:proofErr w:type="spellStart"/>
            <w:r>
              <w:rPr>
                <w:rFonts w:asciiTheme="majorHAnsi" w:hAnsiTheme="majorHAnsi"/>
                <w:sz w:val="22"/>
                <w:szCs w:val="22"/>
              </w:rPr>
              <w:t>Cottard</w:t>
            </w:r>
            <w:proofErr w:type="spellEnd"/>
          </w:p>
          <w:p w:rsidR="00A671B6" w:rsidRDefault="00A671B6" w:rsidP="00A859DA">
            <w:pPr>
              <w:rPr>
                <w:rFonts w:asciiTheme="majorHAnsi" w:hAnsiTheme="majorHAnsi"/>
                <w:sz w:val="22"/>
                <w:szCs w:val="22"/>
              </w:rPr>
            </w:pPr>
            <w:r>
              <w:rPr>
                <w:rFonts w:asciiTheme="majorHAnsi" w:hAnsiTheme="majorHAnsi"/>
                <w:sz w:val="22"/>
                <w:szCs w:val="22"/>
              </w:rPr>
              <w:t>Jean Duparc</w:t>
            </w:r>
          </w:p>
          <w:p w:rsidR="00A671B6" w:rsidRDefault="00A671B6" w:rsidP="00A859DA">
            <w:pPr>
              <w:rPr>
                <w:rFonts w:asciiTheme="majorHAnsi" w:hAnsiTheme="majorHAnsi"/>
                <w:sz w:val="22"/>
                <w:szCs w:val="22"/>
              </w:rPr>
            </w:pPr>
          </w:p>
        </w:tc>
        <w:tc>
          <w:tcPr>
            <w:tcW w:w="1129" w:type="dxa"/>
            <w:tcBorders>
              <w:left w:val="nil"/>
              <w:right w:val="nil"/>
            </w:tcBorders>
          </w:tcPr>
          <w:p w:rsidR="00A859DA" w:rsidRPr="00A671B6" w:rsidRDefault="005C75CD" w:rsidP="00A859DA">
            <w:pPr>
              <w:rPr>
                <w:rFonts w:asciiTheme="majorHAnsi" w:hAnsiTheme="majorHAnsi"/>
                <w:sz w:val="22"/>
                <w:szCs w:val="22"/>
                <w:lang w:val="en-US"/>
              </w:rPr>
            </w:pPr>
            <w:r>
              <w:rPr>
                <w:rFonts w:asciiTheme="majorHAnsi" w:hAnsiTheme="majorHAnsi"/>
                <w:sz w:val="22"/>
                <w:szCs w:val="22"/>
                <w:lang w:val="en-US"/>
              </w:rPr>
              <w:t>JSOR</w:t>
            </w:r>
          </w:p>
          <w:p w:rsidR="000D520E" w:rsidRPr="00A671B6" w:rsidRDefault="005C75CD" w:rsidP="00A859DA">
            <w:pPr>
              <w:rPr>
                <w:rFonts w:asciiTheme="majorHAnsi" w:hAnsiTheme="majorHAnsi"/>
                <w:sz w:val="22"/>
                <w:szCs w:val="22"/>
                <w:lang w:val="en-US"/>
              </w:rPr>
            </w:pPr>
            <w:r>
              <w:rPr>
                <w:rFonts w:asciiTheme="majorHAnsi" w:hAnsiTheme="majorHAnsi"/>
                <w:sz w:val="22"/>
                <w:szCs w:val="22"/>
                <w:lang w:val="en-US"/>
              </w:rPr>
              <w:t>BMOR</w:t>
            </w:r>
          </w:p>
          <w:p w:rsidR="000D520E" w:rsidRPr="00A671B6" w:rsidRDefault="005C75CD" w:rsidP="00A859DA">
            <w:pPr>
              <w:rPr>
                <w:rFonts w:asciiTheme="majorHAnsi" w:hAnsiTheme="majorHAnsi"/>
                <w:sz w:val="22"/>
                <w:szCs w:val="22"/>
                <w:lang w:val="en-US"/>
              </w:rPr>
            </w:pPr>
            <w:r>
              <w:rPr>
                <w:rFonts w:asciiTheme="majorHAnsi" w:hAnsiTheme="majorHAnsi"/>
                <w:sz w:val="22"/>
                <w:szCs w:val="22"/>
                <w:lang w:val="en-US"/>
              </w:rPr>
              <w:t>JMES</w:t>
            </w:r>
          </w:p>
          <w:p w:rsidR="007F51EB" w:rsidRPr="00A671B6" w:rsidRDefault="005C75CD" w:rsidP="00A859DA">
            <w:pPr>
              <w:rPr>
                <w:rFonts w:asciiTheme="majorHAnsi" w:hAnsiTheme="majorHAnsi"/>
                <w:sz w:val="22"/>
                <w:szCs w:val="22"/>
                <w:lang w:val="en-US"/>
              </w:rPr>
            </w:pPr>
            <w:r>
              <w:rPr>
                <w:rFonts w:asciiTheme="majorHAnsi" w:hAnsiTheme="majorHAnsi"/>
                <w:sz w:val="22"/>
                <w:szCs w:val="22"/>
                <w:lang w:val="en-US"/>
              </w:rPr>
              <w:t>JBLO</w:t>
            </w:r>
          </w:p>
          <w:p w:rsidR="00A671B6" w:rsidRPr="00A671B6" w:rsidRDefault="005C75CD" w:rsidP="00A859DA">
            <w:pPr>
              <w:rPr>
                <w:rFonts w:asciiTheme="majorHAnsi" w:hAnsiTheme="majorHAnsi"/>
                <w:sz w:val="22"/>
                <w:szCs w:val="22"/>
                <w:lang w:val="en-US"/>
              </w:rPr>
            </w:pPr>
            <w:r>
              <w:rPr>
                <w:rFonts w:asciiTheme="majorHAnsi" w:hAnsiTheme="majorHAnsi"/>
                <w:sz w:val="22"/>
                <w:szCs w:val="22"/>
                <w:lang w:val="en-US"/>
              </w:rPr>
              <w:t>HBEC</w:t>
            </w:r>
          </w:p>
          <w:p w:rsidR="00A671B6" w:rsidRDefault="005C75CD" w:rsidP="00A859DA">
            <w:pPr>
              <w:rPr>
                <w:rFonts w:asciiTheme="majorHAnsi" w:hAnsiTheme="majorHAnsi"/>
                <w:sz w:val="22"/>
                <w:szCs w:val="22"/>
                <w:lang w:val="en-US"/>
              </w:rPr>
            </w:pPr>
            <w:r>
              <w:rPr>
                <w:rFonts w:asciiTheme="majorHAnsi" w:hAnsiTheme="majorHAnsi"/>
                <w:sz w:val="22"/>
                <w:szCs w:val="22"/>
                <w:lang w:val="en-US"/>
              </w:rPr>
              <w:t>GCOT</w:t>
            </w:r>
          </w:p>
          <w:p w:rsidR="00A671B6" w:rsidRDefault="005C75CD" w:rsidP="00A859DA">
            <w:pPr>
              <w:rPr>
                <w:rFonts w:asciiTheme="majorHAnsi" w:hAnsiTheme="majorHAnsi"/>
                <w:sz w:val="22"/>
                <w:szCs w:val="22"/>
                <w:lang w:val="en-US"/>
              </w:rPr>
            </w:pPr>
            <w:r>
              <w:rPr>
                <w:rFonts w:asciiTheme="majorHAnsi" w:hAnsiTheme="majorHAnsi"/>
                <w:sz w:val="22"/>
                <w:szCs w:val="22"/>
                <w:lang w:val="en-US"/>
              </w:rPr>
              <w:t>JDUP</w:t>
            </w:r>
          </w:p>
          <w:p w:rsidR="00A671B6" w:rsidRPr="00A671B6" w:rsidRDefault="00A671B6" w:rsidP="00A859DA">
            <w:pPr>
              <w:rPr>
                <w:rFonts w:asciiTheme="majorHAnsi" w:hAnsiTheme="majorHAnsi"/>
                <w:sz w:val="22"/>
                <w:szCs w:val="22"/>
                <w:lang w:val="en-US"/>
              </w:rPr>
            </w:pPr>
          </w:p>
        </w:tc>
        <w:tc>
          <w:tcPr>
            <w:tcW w:w="1130" w:type="dxa"/>
            <w:tcBorders>
              <w:left w:val="nil"/>
            </w:tcBorders>
          </w:tcPr>
          <w:p w:rsidR="00A859DA" w:rsidRPr="00DC5589" w:rsidRDefault="003670B8" w:rsidP="00A859DA">
            <w:pPr>
              <w:rPr>
                <w:rFonts w:asciiTheme="majorHAnsi" w:hAnsiTheme="majorHAnsi"/>
                <w:sz w:val="22"/>
                <w:szCs w:val="22"/>
                <w:lang w:val="en-US"/>
              </w:rPr>
            </w:pPr>
            <w:proofErr w:type="spellStart"/>
            <w:r w:rsidRPr="00DC5589">
              <w:rPr>
                <w:rFonts w:asciiTheme="majorHAnsi" w:hAnsiTheme="majorHAnsi"/>
                <w:sz w:val="22"/>
                <w:szCs w:val="22"/>
                <w:lang w:val="en-US"/>
              </w:rPr>
              <w:t>c</w:t>
            </w:r>
            <w:r w:rsidR="00A859DA" w:rsidRPr="00DC5589">
              <w:rPr>
                <w:rFonts w:asciiTheme="majorHAnsi" w:hAnsiTheme="majorHAnsi"/>
                <w:sz w:val="22"/>
                <w:szCs w:val="22"/>
                <w:lang w:val="en-US"/>
              </w:rPr>
              <w:t>omm</w:t>
            </w:r>
            <w:proofErr w:type="spellEnd"/>
          </w:p>
          <w:p w:rsidR="000D520E" w:rsidRPr="00DC5589" w:rsidRDefault="000D520E" w:rsidP="00A859DA">
            <w:pPr>
              <w:rPr>
                <w:rFonts w:asciiTheme="majorHAnsi" w:hAnsiTheme="majorHAnsi"/>
                <w:sz w:val="22"/>
                <w:szCs w:val="22"/>
                <w:lang w:val="en-US"/>
              </w:rPr>
            </w:pPr>
            <w:r w:rsidRPr="00DC5589">
              <w:rPr>
                <w:rFonts w:asciiTheme="majorHAnsi" w:hAnsiTheme="majorHAnsi"/>
                <w:sz w:val="22"/>
                <w:szCs w:val="22"/>
                <w:lang w:val="en-US"/>
              </w:rPr>
              <w:t>comm1</w:t>
            </w:r>
          </w:p>
          <w:p w:rsidR="000D520E" w:rsidRPr="00DC5589" w:rsidRDefault="000D520E" w:rsidP="00A859DA">
            <w:pPr>
              <w:rPr>
                <w:rFonts w:asciiTheme="majorHAnsi" w:hAnsiTheme="majorHAnsi"/>
                <w:sz w:val="22"/>
                <w:szCs w:val="22"/>
                <w:lang w:val="en-US"/>
              </w:rPr>
            </w:pPr>
            <w:r w:rsidRPr="00DC5589">
              <w:rPr>
                <w:rFonts w:asciiTheme="majorHAnsi" w:hAnsiTheme="majorHAnsi"/>
                <w:sz w:val="22"/>
                <w:szCs w:val="22"/>
                <w:lang w:val="en-US"/>
              </w:rPr>
              <w:t>comm2</w:t>
            </w:r>
          </w:p>
          <w:p w:rsidR="000D520E" w:rsidRPr="00DC5589" w:rsidRDefault="007F51EB" w:rsidP="00A859DA">
            <w:pPr>
              <w:rPr>
                <w:rFonts w:asciiTheme="majorHAnsi" w:hAnsiTheme="majorHAnsi"/>
                <w:sz w:val="22"/>
                <w:szCs w:val="22"/>
                <w:lang w:val="en-US"/>
              </w:rPr>
            </w:pPr>
            <w:r w:rsidRPr="00DC5589">
              <w:rPr>
                <w:rFonts w:asciiTheme="majorHAnsi" w:hAnsiTheme="majorHAnsi"/>
                <w:sz w:val="22"/>
                <w:szCs w:val="22"/>
                <w:lang w:val="en-US"/>
              </w:rPr>
              <w:t>comm3</w:t>
            </w:r>
          </w:p>
          <w:p w:rsidR="00A671B6" w:rsidRPr="00DC5589" w:rsidRDefault="00A671B6" w:rsidP="00A859DA">
            <w:pPr>
              <w:rPr>
                <w:rFonts w:asciiTheme="majorHAnsi" w:hAnsiTheme="majorHAnsi"/>
                <w:sz w:val="22"/>
                <w:szCs w:val="22"/>
                <w:lang w:val="en-US"/>
              </w:rPr>
            </w:pPr>
            <w:r w:rsidRPr="00DC5589">
              <w:rPr>
                <w:rFonts w:asciiTheme="majorHAnsi" w:hAnsiTheme="majorHAnsi"/>
                <w:sz w:val="22"/>
                <w:szCs w:val="22"/>
                <w:lang w:val="en-US"/>
              </w:rPr>
              <w:t>comm4</w:t>
            </w:r>
          </w:p>
          <w:p w:rsidR="00A671B6" w:rsidRPr="00DC5589" w:rsidRDefault="00A671B6" w:rsidP="00A859DA">
            <w:pPr>
              <w:rPr>
                <w:rFonts w:asciiTheme="majorHAnsi" w:hAnsiTheme="majorHAnsi"/>
                <w:sz w:val="22"/>
                <w:szCs w:val="22"/>
                <w:lang w:val="en-US"/>
              </w:rPr>
            </w:pPr>
            <w:r w:rsidRPr="00DC5589">
              <w:rPr>
                <w:rFonts w:asciiTheme="majorHAnsi" w:hAnsiTheme="majorHAnsi"/>
                <w:sz w:val="22"/>
                <w:szCs w:val="22"/>
                <w:lang w:val="en-US"/>
              </w:rPr>
              <w:t>comm5</w:t>
            </w:r>
          </w:p>
          <w:p w:rsidR="00A671B6" w:rsidRDefault="00A671B6" w:rsidP="00A859DA">
            <w:pPr>
              <w:rPr>
                <w:rFonts w:asciiTheme="majorHAnsi" w:hAnsiTheme="majorHAnsi"/>
                <w:sz w:val="22"/>
                <w:szCs w:val="22"/>
              </w:rPr>
            </w:pPr>
            <w:r>
              <w:rPr>
                <w:rFonts w:asciiTheme="majorHAnsi" w:hAnsiTheme="majorHAnsi"/>
                <w:sz w:val="22"/>
                <w:szCs w:val="22"/>
              </w:rPr>
              <w:t>comm6</w:t>
            </w:r>
          </w:p>
          <w:p w:rsidR="00A671B6" w:rsidRDefault="00A671B6" w:rsidP="00A859DA">
            <w:pPr>
              <w:rPr>
                <w:rFonts w:asciiTheme="majorHAnsi" w:hAnsiTheme="majorHAnsi"/>
                <w:sz w:val="22"/>
                <w:szCs w:val="22"/>
              </w:rPr>
            </w:pPr>
          </w:p>
        </w:tc>
        <w:tc>
          <w:tcPr>
            <w:tcW w:w="2937" w:type="dxa"/>
          </w:tcPr>
          <w:p w:rsidR="007F51EB" w:rsidRDefault="007F51EB" w:rsidP="00A859DA">
            <w:pPr>
              <w:rPr>
                <w:rFonts w:asciiTheme="majorHAnsi" w:hAnsiTheme="majorHAnsi"/>
                <w:sz w:val="22"/>
                <w:szCs w:val="22"/>
              </w:rPr>
            </w:pPr>
            <w:r>
              <w:rPr>
                <w:rFonts w:asciiTheme="majorHAnsi" w:hAnsiTheme="majorHAnsi"/>
                <w:sz w:val="22"/>
                <w:szCs w:val="22"/>
              </w:rPr>
              <w:t>Créer les ventes, les clients</w:t>
            </w:r>
          </w:p>
          <w:p w:rsidR="007F51EB" w:rsidRDefault="007F51EB" w:rsidP="00A859DA">
            <w:pPr>
              <w:rPr>
                <w:rFonts w:asciiTheme="majorHAnsi" w:hAnsiTheme="majorHAnsi"/>
                <w:sz w:val="22"/>
                <w:szCs w:val="22"/>
              </w:rPr>
            </w:pPr>
            <w:r>
              <w:rPr>
                <w:rFonts w:asciiTheme="majorHAnsi" w:hAnsiTheme="majorHAnsi"/>
                <w:sz w:val="22"/>
                <w:szCs w:val="22"/>
              </w:rPr>
              <w:t>Modifier les prix de vente</w:t>
            </w:r>
          </w:p>
          <w:p w:rsidR="0053722B" w:rsidRDefault="0053722B" w:rsidP="00A859DA">
            <w:pPr>
              <w:rPr>
                <w:rFonts w:asciiTheme="majorHAnsi" w:hAnsiTheme="majorHAnsi"/>
                <w:sz w:val="22"/>
                <w:szCs w:val="22"/>
              </w:rPr>
            </w:pPr>
          </w:p>
        </w:tc>
      </w:tr>
      <w:tr w:rsidR="007F51EB" w:rsidTr="007D1C0B">
        <w:trPr>
          <w:trHeight w:val="869"/>
        </w:trPr>
        <w:tc>
          <w:tcPr>
            <w:tcW w:w="2213" w:type="dxa"/>
          </w:tcPr>
          <w:p w:rsidR="007F51EB" w:rsidRDefault="007F51EB" w:rsidP="00A859DA">
            <w:pPr>
              <w:rPr>
                <w:rFonts w:asciiTheme="majorHAnsi" w:hAnsiTheme="majorHAnsi"/>
                <w:sz w:val="22"/>
                <w:szCs w:val="22"/>
              </w:rPr>
            </w:pPr>
            <w:r>
              <w:rPr>
                <w:rFonts w:asciiTheme="majorHAnsi" w:hAnsiTheme="majorHAnsi"/>
                <w:sz w:val="22"/>
                <w:szCs w:val="22"/>
              </w:rPr>
              <w:t>Acheteur</w:t>
            </w:r>
          </w:p>
          <w:p w:rsidR="00DC5589" w:rsidRDefault="00DC5589" w:rsidP="00A859DA">
            <w:pPr>
              <w:rPr>
                <w:rFonts w:asciiTheme="majorHAnsi" w:hAnsiTheme="majorHAnsi"/>
                <w:sz w:val="22"/>
                <w:szCs w:val="22"/>
              </w:rPr>
            </w:pPr>
          </w:p>
        </w:tc>
        <w:tc>
          <w:tcPr>
            <w:tcW w:w="2440" w:type="dxa"/>
            <w:tcBorders>
              <w:right w:val="nil"/>
            </w:tcBorders>
          </w:tcPr>
          <w:p w:rsidR="007F51EB" w:rsidRDefault="005D07FD" w:rsidP="00A859DA">
            <w:pPr>
              <w:rPr>
                <w:rFonts w:asciiTheme="majorHAnsi" w:hAnsiTheme="majorHAnsi"/>
                <w:sz w:val="22"/>
                <w:szCs w:val="22"/>
              </w:rPr>
            </w:pPr>
            <w:r>
              <w:rPr>
                <w:rFonts w:asciiTheme="majorHAnsi" w:hAnsiTheme="majorHAnsi"/>
                <w:sz w:val="22"/>
                <w:szCs w:val="22"/>
              </w:rPr>
              <w:t>Aurélie Soyez</w:t>
            </w:r>
          </w:p>
        </w:tc>
        <w:tc>
          <w:tcPr>
            <w:tcW w:w="1129" w:type="dxa"/>
            <w:tcBorders>
              <w:left w:val="nil"/>
              <w:right w:val="nil"/>
            </w:tcBorders>
          </w:tcPr>
          <w:p w:rsidR="007F51EB" w:rsidRDefault="005C75CD" w:rsidP="00A859DA">
            <w:pPr>
              <w:rPr>
                <w:rFonts w:asciiTheme="majorHAnsi" w:hAnsiTheme="majorHAnsi"/>
                <w:sz w:val="22"/>
                <w:szCs w:val="22"/>
              </w:rPr>
            </w:pPr>
            <w:r>
              <w:rPr>
                <w:rFonts w:asciiTheme="majorHAnsi" w:hAnsiTheme="majorHAnsi"/>
                <w:sz w:val="22"/>
                <w:szCs w:val="22"/>
              </w:rPr>
              <w:t>ASOY</w:t>
            </w:r>
          </w:p>
        </w:tc>
        <w:tc>
          <w:tcPr>
            <w:tcW w:w="1130" w:type="dxa"/>
            <w:tcBorders>
              <w:left w:val="nil"/>
            </w:tcBorders>
          </w:tcPr>
          <w:p w:rsidR="007F51EB" w:rsidRDefault="0053722B" w:rsidP="00A859DA">
            <w:pPr>
              <w:rPr>
                <w:rFonts w:asciiTheme="majorHAnsi" w:hAnsiTheme="majorHAnsi"/>
                <w:sz w:val="22"/>
                <w:szCs w:val="22"/>
              </w:rPr>
            </w:pPr>
            <w:r>
              <w:rPr>
                <w:rFonts w:asciiTheme="majorHAnsi" w:hAnsiTheme="majorHAnsi"/>
                <w:sz w:val="22"/>
                <w:szCs w:val="22"/>
              </w:rPr>
              <w:t>achat</w:t>
            </w:r>
          </w:p>
        </w:tc>
        <w:tc>
          <w:tcPr>
            <w:tcW w:w="2937" w:type="dxa"/>
          </w:tcPr>
          <w:p w:rsidR="0053722B" w:rsidRDefault="0053722B" w:rsidP="00A859DA">
            <w:pPr>
              <w:rPr>
                <w:rFonts w:asciiTheme="majorHAnsi" w:hAnsiTheme="majorHAnsi"/>
                <w:sz w:val="22"/>
                <w:szCs w:val="22"/>
              </w:rPr>
            </w:pPr>
            <w:r>
              <w:rPr>
                <w:rFonts w:asciiTheme="majorHAnsi" w:hAnsiTheme="majorHAnsi"/>
                <w:sz w:val="22"/>
                <w:szCs w:val="22"/>
              </w:rPr>
              <w:t>Créer les fournisseurs</w:t>
            </w:r>
          </w:p>
          <w:p w:rsidR="0053722B" w:rsidRDefault="00FB743D" w:rsidP="007D1C0B">
            <w:pPr>
              <w:rPr>
                <w:rFonts w:asciiTheme="majorHAnsi" w:hAnsiTheme="majorHAnsi"/>
                <w:sz w:val="22"/>
                <w:szCs w:val="22"/>
              </w:rPr>
            </w:pPr>
            <w:r>
              <w:rPr>
                <w:rFonts w:asciiTheme="majorHAnsi" w:hAnsiTheme="majorHAnsi"/>
                <w:sz w:val="22"/>
                <w:szCs w:val="22"/>
              </w:rPr>
              <w:t>Saisie des commandes sur le PGI</w:t>
            </w:r>
            <w:bookmarkStart w:id="0" w:name="_GoBack"/>
            <w:bookmarkEnd w:id="0"/>
          </w:p>
        </w:tc>
      </w:tr>
      <w:tr w:rsidR="0053722B" w:rsidTr="007D1C0B">
        <w:trPr>
          <w:trHeight w:val="1178"/>
        </w:trPr>
        <w:tc>
          <w:tcPr>
            <w:tcW w:w="2213" w:type="dxa"/>
          </w:tcPr>
          <w:p w:rsidR="0053722B" w:rsidRDefault="008E3853" w:rsidP="00DC5589">
            <w:pPr>
              <w:rPr>
                <w:rFonts w:asciiTheme="majorHAnsi" w:hAnsiTheme="majorHAnsi"/>
                <w:sz w:val="22"/>
                <w:szCs w:val="22"/>
              </w:rPr>
            </w:pPr>
            <w:r>
              <w:rPr>
                <w:rFonts w:asciiTheme="majorHAnsi" w:hAnsiTheme="majorHAnsi"/>
                <w:sz w:val="22"/>
                <w:szCs w:val="22"/>
              </w:rPr>
              <w:t>Comptable</w:t>
            </w:r>
          </w:p>
        </w:tc>
        <w:tc>
          <w:tcPr>
            <w:tcW w:w="2440" w:type="dxa"/>
            <w:tcBorders>
              <w:right w:val="nil"/>
            </w:tcBorders>
          </w:tcPr>
          <w:p w:rsidR="003670B8" w:rsidRDefault="003670B8" w:rsidP="00A859DA">
            <w:pPr>
              <w:rPr>
                <w:rFonts w:asciiTheme="majorHAnsi" w:hAnsiTheme="majorHAnsi"/>
                <w:sz w:val="22"/>
                <w:szCs w:val="22"/>
              </w:rPr>
            </w:pPr>
            <w:r>
              <w:rPr>
                <w:rFonts w:asciiTheme="majorHAnsi" w:hAnsiTheme="majorHAnsi"/>
                <w:sz w:val="22"/>
                <w:szCs w:val="22"/>
              </w:rPr>
              <w:t xml:space="preserve">Pierre </w:t>
            </w:r>
            <w:proofErr w:type="spellStart"/>
            <w:r>
              <w:rPr>
                <w:rFonts w:asciiTheme="majorHAnsi" w:hAnsiTheme="majorHAnsi"/>
                <w:sz w:val="22"/>
                <w:szCs w:val="22"/>
              </w:rPr>
              <w:t>Lalisse</w:t>
            </w:r>
            <w:proofErr w:type="spellEnd"/>
          </w:p>
          <w:p w:rsidR="0053722B" w:rsidRDefault="0053722B" w:rsidP="00A859DA">
            <w:pPr>
              <w:rPr>
                <w:rFonts w:asciiTheme="majorHAnsi" w:hAnsiTheme="majorHAnsi"/>
                <w:sz w:val="22"/>
                <w:szCs w:val="22"/>
              </w:rPr>
            </w:pPr>
            <w:r>
              <w:rPr>
                <w:rFonts w:asciiTheme="majorHAnsi" w:hAnsiTheme="majorHAnsi"/>
                <w:sz w:val="22"/>
                <w:szCs w:val="22"/>
              </w:rPr>
              <w:t>Karine Guitton</w:t>
            </w:r>
          </w:p>
          <w:p w:rsidR="008E3853" w:rsidRDefault="008E3853" w:rsidP="00A859DA">
            <w:pPr>
              <w:rPr>
                <w:rFonts w:asciiTheme="majorHAnsi" w:hAnsiTheme="majorHAnsi"/>
                <w:sz w:val="22"/>
                <w:szCs w:val="22"/>
              </w:rPr>
            </w:pPr>
            <w:r>
              <w:rPr>
                <w:rFonts w:asciiTheme="majorHAnsi" w:hAnsiTheme="majorHAnsi"/>
                <w:sz w:val="22"/>
                <w:szCs w:val="22"/>
              </w:rPr>
              <w:t>Fabienne Courtois</w:t>
            </w:r>
          </w:p>
          <w:p w:rsidR="008E3853" w:rsidRDefault="008E3853" w:rsidP="00A859DA">
            <w:pPr>
              <w:rPr>
                <w:rFonts w:asciiTheme="majorHAnsi" w:hAnsiTheme="majorHAnsi"/>
                <w:sz w:val="22"/>
                <w:szCs w:val="22"/>
              </w:rPr>
            </w:pPr>
          </w:p>
        </w:tc>
        <w:tc>
          <w:tcPr>
            <w:tcW w:w="1129" w:type="dxa"/>
            <w:tcBorders>
              <w:left w:val="nil"/>
              <w:right w:val="nil"/>
            </w:tcBorders>
          </w:tcPr>
          <w:p w:rsidR="003670B8" w:rsidRDefault="005C75CD" w:rsidP="00A859DA">
            <w:pPr>
              <w:rPr>
                <w:rFonts w:asciiTheme="majorHAnsi" w:hAnsiTheme="majorHAnsi"/>
                <w:sz w:val="22"/>
                <w:szCs w:val="22"/>
              </w:rPr>
            </w:pPr>
            <w:r>
              <w:rPr>
                <w:rFonts w:asciiTheme="majorHAnsi" w:hAnsiTheme="majorHAnsi"/>
                <w:sz w:val="22"/>
                <w:szCs w:val="22"/>
              </w:rPr>
              <w:t>PLAL</w:t>
            </w:r>
          </w:p>
          <w:p w:rsidR="0053722B" w:rsidRDefault="005C75CD" w:rsidP="00A859DA">
            <w:pPr>
              <w:rPr>
                <w:rFonts w:asciiTheme="majorHAnsi" w:hAnsiTheme="majorHAnsi"/>
                <w:sz w:val="22"/>
                <w:szCs w:val="22"/>
              </w:rPr>
            </w:pPr>
            <w:r>
              <w:rPr>
                <w:rFonts w:asciiTheme="majorHAnsi" w:hAnsiTheme="majorHAnsi"/>
                <w:sz w:val="22"/>
                <w:szCs w:val="22"/>
              </w:rPr>
              <w:t>KGUI</w:t>
            </w:r>
          </w:p>
          <w:p w:rsidR="008E3853" w:rsidRDefault="005C75CD" w:rsidP="00A859DA">
            <w:pPr>
              <w:rPr>
                <w:rFonts w:asciiTheme="majorHAnsi" w:hAnsiTheme="majorHAnsi"/>
                <w:sz w:val="22"/>
                <w:szCs w:val="22"/>
              </w:rPr>
            </w:pPr>
            <w:r>
              <w:rPr>
                <w:rFonts w:asciiTheme="majorHAnsi" w:hAnsiTheme="majorHAnsi"/>
                <w:sz w:val="22"/>
                <w:szCs w:val="22"/>
              </w:rPr>
              <w:t>FCOU</w:t>
            </w:r>
          </w:p>
          <w:p w:rsidR="008E3853" w:rsidRDefault="008E3853" w:rsidP="00A859DA">
            <w:pPr>
              <w:rPr>
                <w:rFonts w:asciiTheme="majorHAnsi" w:hAnsiTheme="majorHAnsi"/>
                <w:sz w:val="22"/>
                <w:szCs w:val="22"/>
              </w:rPr>
            </w:pPr>
          </w:p>
        </w:tc>
        <w:tc>
          <w:tcPr>
            <w:tcW w:w="1130" w:type="dxa"/>
            <w:tcBorders>
              <w:left w:val="nil"/>
            </w:tcBorders>
          </w:tcPr>
          <w:p w:rsidR="003670B8" w:rsidRDefault="003670B8" w:rsidP="00A859DA">
            <w:pPr>
              <w:rPr>
                <w:rFonts w:asciiTheme="majorHAnsi" w:hAnsiTheme="majorHAnsi"/>
                <w:sz w:val="22"/>
                <w:szCs w:val="22"/>
              </w:rPr>
            </w:pPr>
            <w:r>
              <w:rPr>
                <w:rFonts w:asciiTheme="majorHAnsi" w:hAnsiTheme="majorHAnsi"/>
                <w:sz w:val="22"/>
                <w:szCs w:val="22"/>
              </w:rPr>
              <w:t>compta</w:t>
            </w:r>
          </w:p>
          <w:p w:rsidR="0053722B" w:rsidRDefault="008E3853" w:rsidP="00A859DA">
            <w:pPr>
              <w:rPr>
                <w:rFonts w:asciiTheme="majorHAnsi" w:hAnsiTheme="majorHAnsi"/>
                <w:sz w:val="22"/>
                <w:szCs w:val="22"/>
              </w:rPr>
            </w:pPr>
            <w:r>
              <w:rPr>
                <w:rFonts w:asciiTheme="majorHAnsi" w:hAnsiTheme="majorHAnsi"/>
                <w:sz w:val="22"/>
                <w:szCs w:val="22"/>
              </w:rPr>
              <w:t>compta1</w:t>
            </w:r>
          </w:p>
          <w:p w:rsidR="008E3853" w:rsidRDefault="008E3853" w:rsidP="00A859DA">
            <w:pPr>
              <w:rPr>
                <w:rFonts w:asciiTheme="majorHAnsi" w:hAnsiTheme="majorHAnsi"/>
                <w:sz w:val="22"/>
                <w:szCs w:val="22"/>
              </w:rPr>
            </w:pPr>
            <w:r>
              <w:rPr>
                <w:rFonts w:asciiTheme="majorHAnsi" w:hAnsiTheme="majorHAnsi"/>
                <w:sz w:val="22"/>
                <w:szCs w:val="22"/>
              </w:rPr>
              <w:t>compta2</w:t>
            </w:r>
          </w:p>
          <w:p w:rsidR="008E3853" w:rsidRDefault="008E3853" w:rsidP="00A859DA">
            <w:pPr>
              <w:rPr>
                <w:rFonts w:asciiTheme="majorHAnsi" w:hAnsiTheme="majorHAnsi"/>
                <w:sz w:val="22"/>
                <w:szCs w:val="22"/>
              </w:rPr>
            </w:pPr>
          </w:p>
        </w:tc>
        <w:tc>
          <w:tcPr>
            <w:tcW w:w="2937" w:type="dxa"/>
          </w:tcPr>
          <w:p w:rsidR="0053722B" w:rsidRDefault="0053722B" w:rsidP="00A859DA">
            <w:pPr>
              <w:rPr>
                <w:rFonts w:asciiTheme="majorHAnsi" w:hAnsiTheme="majorHAnsi"/>
                <w:sz w:val="22"/>
                <w:szCs w:val="22"/>
              </w:rPr>
            </w:pPr>
            <w:r>
              <w:rPr>
                <w:rFonts w:asciiTheme="majorHAnsi" w:hAnsiTheme="majorHAnsi"/>
                <w:sz w:val="22"/>
                <w:szCs w:val="22"/>
              </w:rPr>
              <w:t>Transférer les factures de vente en comptabilité</w:t>
            </w:r>
          </w:p>
          <w:p w:rsidR="0053722B" w:rsidRDefault="0053722B" w:rsidP="00A859DA">
            <w:pPr>
              <w:rPr>
                <w:rFonts w:asciiTheme="majorHAnsi" w:hAnsiTheme="majorHAnsi"/>
                <w:sz w:val="22"/>
                <w:szCs w:val="22"/>
              </w:rPr>
            </w:pPr>
            <w:r>
              <w:rPr>
                <w:rFonts w:asciiTheme="majorHAnsi" w:hAnsiTheme="majorHAnsi"/>
                <w:sz w:val="22"/>
                <w:szCs w:val="22"/>
              </w:rPr>
              <w:t>Comptabiliser les achats</w:t>
            </w:r>
          </w:p>
          <w:p w:rsidR="0053722B" w:rsidRDefault="0053722B" w:rsidP="007D1C0B">
            <w:pPr>
              <w:rPr>
                <w:rFonts w:asciiTheme="majorHAnsi" w:hAnsiTheme="majorHAnsi"/>
                <w:sz w:val="22"/>
                <w:szCs w:val="22"/>
              </w:rPr>
            </w:pPr>
            <w:r>
              <w:rPr>
                <w:rFonts w:asciiTheme="majorHAnsi" w:hAnsiTheme="majorHAnsi"/>
                <w:sz w:val="22"/>
                <w:szCs w:val="22"/>
              </w:rPr>
              <w:t>Déclarer la TVA</w:t>
            </w:r>
          </w:p>
        </w:tc>
      </w:tr>
    </w:tbl>
    <w:p w:rsidR="000D520E" w:rsidRDefault="000D520E" w:rsidP="000D520E">
      <w:pPr>
        <w:jc w:val="both"/>
        <w:rPr>
          <w:rFonts w:asciiTheme="majorHAnsi" w:hAnsiTheme="majorHAnsi"/>
          <w:sz w:val="22"/>
          <w:szCs w:val="22"/>
        </w:rPr>
      </w:pP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La codification des articles vendus par la société dans la base article du PGI</w:t>
      </w:r>
    </w:p>
    <w:p w:rsidR="00B341EE" w:rsidRDefault="00B341EE" w:rsidP="00B341EE">
      <w:pPr>
        <w:jc w:val="both"/>
        <w:rPr>
          <w:rFonts w:asciiTheme="majorHAnsi" w:hAnsiTheme="majorHAnsi"/>
          <w:b/>
          <w:sz w:val="22"/>
          <w:szCs w:val="22"/>
        </w:rPr>
      </w:pPr>
      <w:r w:rsidRPr="00F61279">
        <w:rPr>
          <w:rFonts w:asciiTheme="majorHAnsi" w:hAnsiTheme="majorHAnsi"/>
          <w:b/>
          <w:sz w:val="22"/>
          <w:szCs w:val="22"/>
        </w:rPr>
        <w:t>Les familles d’articles</w:t>
      </w:r>
      <w:r w:rsidR="00F61279" w:rsidRPr="00F61279">
        <w:rPr>
          <w:rFonts w:asciiTheme="majorHAnsi" w:hAnsiTheme="majorHAnsi"/>
          <w:b/>
          <w:sz w:val="22"/>
          <w:szCs w:val="22"/>
        </w:rPr>
        <w:t xml:space="preserve"> de la base sont les suivantes :</w:t>
      </w:r>
    </w:p>
    <w:p w:rsidR="00F61279" w:rsidRPr="00F61279" w:rsidRDefault="00F61279" w:rsidP="00B341EE">
      <w:pPr>
        <w:jc w:val="both"/>
        <w:rPr>
          <w:rFonts w:asciiTheme="majorHAnsi" w:hAnsiTheme="majorHAnsi"/>
          <w:sz w:val="16"/>
          <w:szCs w:val="16"/>
        </w:rPr>
      </w:pPr>
    </w:p>
    <w:p w:rsidR="00F61279" w:rsidRDefault="00F61279" w:rsidP="00F61279">
      <w:pPr>
        <w:jc w:val="center"/>
        <w:rPr>
          <w:rFonts w:asciiTheme="majorHAnsi" w:hAnsiTheme="majorHAnsi"/>
          <w:sz w:val="22"/>
          <w:szCs w:val="22"/>
        </w:rPr>
      </w:pPr>
      <w:r w:rsidRPr="00F379E2">
        <w:rPr>
          <w:rFonts w:asciiTheme="majorHAnsi" w:hAnsiTheme="majorHAnsi"/>
          <w:sz w:val="22"/>
          <w:szCs w:val="22"/>
        </w:rPr>
        <w:object w:dxaOrig="4737"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7pt;height:158.25pt" o:ole="">
            <v:imagedata r:id="rId19" o:title=""/>
          </v:shape>
          <o:OLEObject Type="Embed" ProgID="Excel.Sheet.8" ShapeID="_x0000_i1026" DrawAspect="Content" ObjectID="_1494350865" r:id="rId20"/>
        </w:object>
      </w:r>
    </w:p>
    <w:p w:rsidR="00F61279" w:rsidRDefault="00F61279" w:rsidP="00B341EE">
      <w:pPr>
        <w:jc w:val="both"/>
        <w:rPr>
          <w:rFonts w:asciiTheme="majorHAnsi" w:hAnsiTheme="majorHAnsi"/>
          <w:sz w:val="22"/>
          <w:szCs w:val="22"/>
        </w:rPr>
      </w:pPr>
    </w:p>
    <w:p w:rsidR="00B341EE" w:rsidRPr="00AB7B70" w:rsidRDefault="00B341EE" w:rsidP="00B341EE">
      <w:pPr>
        <w:jc w:val="both"/>
        <w:rPr>
          <w:rFonts w:asciiTheme="majorHAnsi" w:hAnsiTheme="majorHAnsi"/>
          <w:b/>
          <w:sz w:val="22"/>
          <w:szCs w:val="22"/>
        </w:rPr>
      </w:pPr>
      <w:r w:rsidRPr="00AB7B70">
        <w:rPr>
          <w:rFonts w:asciiTheme="majorHAnsi" w:hAnsiTheme="majorHAnsi"/>
          <w:b/>
          <w:sz w:val="22"/>
          <w:szCs w:val="22"/>
        </w:rPr>
        <w:t>Le code</w:t>
      </w:r>
      <w:r w:rsidR="00F61279" w:rsidRPr="00AB7B70">
        <w:rPr>
          <w:rFonts w:asciiTheme="majorHAnsi" w:hAnsiTheme="majorHAnsi"/>
          <w:b/>
          <w:sz w:val="22"/>
          <w:szCs w:val="22"/>
        </w:rPr>
        <w:t xml:space="preserve"> de chaque article est en général formé de la façon suivante :</w:t>
      </w:r>
    </w:p>
    <w:p w:rsidR="00B341EE" w:rsidRDefault="00B341EE" w:rsidP="00B341EE">
      <w:pPr>
        <w:jc w:val="both"/>
        <w:rPr>
          <w:rFonts w:asciiTheme="majorHAnsi" w:hAnsiTheme="majorHAnsi"/>
          <w:sz w:val="22"/>
          <w:szCs w:val="22"/>
        </w:rPr>
      </w:pP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deux premières lettres rappellent la famille d’articles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deux ou trois lettres suivantes rappellent la nature de l’article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lettres suivantes rappellent la marque de l’article ;</w:t>
      </w:r>
    </w:p>
    <w:p w:rsidR="00AB7B70" w:rsidRPr="00AB7B70" w:rsidRDefault="00AB7B70" w:rsidP="00AB7B70">
      <w:pPr>
        <w:pStyle w:val="Paragraphedeliste"/>
        <w:numPr>
          <w:ilvl w:val="0"/>
          <w:numId w:val="7"/>
        </w:numPr>
        <w:jc w:val="both"/>
        <w:rPr>
          <w:rFonts w:asciiTheme="majorHAnsi" w:hAnsiTheme="majorHAnsi"/>
          <w:sz w:val="22"/>
          <w:szCs w:val="22"/>
        </w:rPr>
      </w:pPr>
      <w:r w:rsidRPr="00AB7B70">
        <w:rPr>
          <w:rFonts w:asciiTheme="majorHAnsi" w:hAnsiTheme="majorHAnsi"/>
          <w:sz w:val="22"/>
          <w:szCs w:val="22"/>
        </w:rPr>
        <w:t>Les derniers éléments lettres et chiffres précisent la référence.</w:t>
      </w:r>
    </w:p>
    <w:p w:rsidR="00AB7B70" w:rsidRDefault="00AB7B70" w:rsidP="00B341EE">
      <w:pPr>
        <w:jc w:val="both"/>
        <w:rPr>
          <w:rFonts w:asciiTheme="majorHAnsi" w:hAnsiTheme="majorHAnsi"/>
          <w:sz w:val="22"/>
          <w:szCs w:val="22"/>
        </w:rPr>
      </w:pPr>
    </w:p>
    <w:p w:rsidR="00AB7B70" w:rsidRDefault="00AB7B70" w:rsidP="00B341EE">
      <w:pPr>
        <w:jc w:val="both"/>
        <w:rPr>
          <w:rFonts w:asciiTheme="majorHAnsi" w:hAnsiTheme="majorHAnsi"/>
          <w:sz w:val="22"/>
          <w:szCs w:val="22"/>
        </w:rPr>
      </w:pPr>
      <w:r w:rsidRPr="00AB7B70">
        <w:rPr>
          <w:rFonts w:asciiTheme="majorHAnsi" w:hAnsiTheme="majorHAnsi"/>
          <w:b/>
          <w:sz w:val="22"/>
          <w:szCs w:val="22"/>
        </w:rPr>
        <w:t>Exemple :</w:t>
      </w:r>
      <w:r>
        <w:rPr>
          <w:rFonts w:asciiTheme="majorHAnsi" w:hAnsiTheme="majorHAnsi"/>
          <w:sz w:val="22"/>
          <w:szCs w:val="22"/>
        </w:rPr>
        <w:tab/>
      </w:r>
      <w:r w:rsidRPr="00AB7B70">
        <w:rPr>
          <w:rFonts w:asciiTheme="majorHAnsi" w:hAnsiTheme="majorHAnsi"/>
          <w:b/>
          <w:i/>
          <w:sz w:val="22"/>
          <w:szCs w:val="22"/>
        </w:rPr>
        <w:t>GEFEWHI2081 Four encastrable Whirlpool</w:t>
      </w:r>
    </w:p>
    <w:p w:rsidR="00AB7B70" w:rsidRDefault="00AB7B70" w:rsidP="00AB7B70">
      <w:pPr>
        <w:pStyle w:val="Paragraphedeliste"/>
        <w:numPr>
          <w:ilvl w:val="0"/>
          <w:numId w:val="8"/>
        </w:numPr>
        <w:jc w:val="both"/>
        <w:rPr>
          <w:rFonts w:asciiTheme="majorHAnsi" w:hAnsiTheme="majorHAnsi"/>
          <w:sz w:val="22"/>
          <w:szCs w:val="22"/>
        </w:rPr>
      </w:pPr>
      <w:r w:rsidRPr="00AB7B70">
        <w:rPr>
          <w:rFonts w:asciiTheme="majorHAnsi" w:hAnsiTheme="majorHAnsi"/>
          <w:sz w:val="22"/>
          <w:szCs w:val="22"/>
        </w:rPr>
        <w:t>GE pour gros électroménager</w:t>
      </w:r>
      <w:r>
        <w:rPr>
          <w:rFonts w:asciiTheme="majorHAnsi" w:hAnsiTheme="majorHAnsi"/>
          <w:sz w:val="22"/>
          <w:szCs w:val="22"/>
        </w:rPr>
        <w:t> ;</w:t>
      </w:r>
    </w:p>
    <w:p w:rsid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FE pour four encastrable ;</w:t>
      </w:r>
    </w:p>
    <w:p w:rsid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WHI pour la marque Whirlpool ;</w:t>
      </w:r>
    </w:p>
    <w:p w:rsidR="00AB7B70" w:rsidRPr="00AB7B70" w:rsidRDefault="00AB7B70" w:rsidP="00AB7B70">
      <w:pPr>
        <w:pStyle w:val="Paragraphedeliste"/>
        <w:numPr>
          <w:ilvl w:val="0"/>
          <w:numId w:val="8"/>
        </w:numPr>
        <w:jc w:val="both"/>
        <w:rPr>
          <w:rFonts w:asciiTheme="majorHAnsi" w:hAnsiTheme="majorHAnsi"/>
          <w:sz w:val="22"/>
          <w:szCs w:val="22"/>
        </w:rPr>
      </w:pPr>
      <w:r>
        <w:rPr>
          <w:rFonts w:asciiTheme="majorHAnsi" w:hAnsiTheme="majorHAnsi"/>
          <w:sz w:val="22"/>
          <w:szCs w:val="22"/>
        </w:rPr>
        <w:t>2081 pour la référence.</w:t>
      </w:r>
    </w:p>
    <w:p w:rsidR="00AB7B70" w:rsidRDefault="00AB7B70" w:rsidP="00B341EE">
      <w:pPr>
        <w:jc w:val="both"/>
        <w:rPr>
          <w:rFonts w:asciiTheme="majorHAnsi" w:hAnsiTheme="majorHAnsi"/>
          <w:sz w:val="22"/>
          <w:szCs w:val="22"/>
        </w:rPr>
      </w:pP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Organisation comptable de la société</w:t>
      </w:r>
    </w:p>
    <w:p w:rsidR="00B341EE" w:rsidRPr="00D645D9" w:rsidRDefault="00B341EE" w:rsidP="00B341EE">
      <w:pPr>
        <w:rPr>
          <w:rFonts w:ascii="Arial Black" w:hAnsi="Arial Black"/>
        </w:rPr>
      </w:pPr>
      <w:r w:rsidRPr="00D645D9">
        <w:rPr>
          <w:rFonts w:ascii="Arial Black" w:hAnsi="Arial Black"/>
        </w:rPr>
        <w:t>Journaux utilisés</w:t>
      </w:r>
    </w:p>
    <w:p w:rsidR="00B341EE" w:rsidRPr="00891298" w:rsidRDefault="00B341EE" w:rsidP="00B341EE">
      <w:pPr>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3"/>
        <w:gridCol w:w="4110"/>
      </w:tblGrid>
      <w:tr w:rsidR="00B341EE" w:rsidTr="00292478">
        <w:trPr>
          <w:jc w:val="center"/>
        </w:trPr>
        <w:tc>
          <w:tcPr>
            <w:tcW w:w="2043" w:type="dxa"/>
          </w:tcPr>
          <w:p w:rsidR="00B341EE" w:rsidRDefault="00B341EE" w:rsidP="00292478">
            <w:pPr>
              <w:jc w:val="center"/>
            </w:pPr>
            <w:r>
              <w:t>Code journal</w:t>
            </w:r>
          </w:p>
        </w:tc>
        <w:tc>
          <w:tcPr>
            <w:tcW w:w="4110" w:type="dxa"/>
          </w:tcPr>
          <w:p w:rsidR="00B341EE" w:rsidRDefault="00B341EE" w:rsidP="00292478">
            <w:pPr>
              <w:jc w:val="center"/>
            </w:pPr>
            <w:r>
              <w:t>Dénomination</w:t>
            </w:r>
          </w:p>
        </w:tc>
      </w:tr>
      <w:tr w:rsidR="00B341EE" w:rsidTr="00292478">
        <w:trPr>
          <w:jc w:val="center"/>
        </w:trPr>
        <w:tc>
          <w:tcPr>
            <w:tcW w:w="2043" w:type="dxa"/>
            <w:vAlign w:val="center"/>
          </w:tcPr>
          <w:p w:rsidR="00B341EE" w:rsidRDefault="00B341EE" w:rsidP="00292478">
            <w:pPr>
              <w:jc w:val="center"/>
            </w:pPr>
            <w:r>
              <w:t>AC</w:t>
            </w:r>
          </w:p>
        </w:tc>
        <w:tc>
          <w:tcPr>
            <w:tcW w:w="4110" w:type="dxa"/>
          </w:tcPr>
          <w:p w:rsidR="00B341EE" w:rsidRDefault="00B341EE" w:rsidP="00292478">
            <w:r>
              <w:t>Achats</w:t>
            </w:r>
          </w:p>
        </w:tc>
      </w:tr>
      <w:tr w:rsidR="00B341EE" w:rsidTr="00292478">
        <w:trPr>
          <w:jc w:val="center"/>
        </w:trPr>
        <w:tc>
          <w:tcPr>
            <w:tcW w:w="2043" w:type="dxa"/>
            <w:vAlign w:val="center"/>
          </w:tcPr>
          <w:p w:rsidR="00B341EE" w:rsidRDefault="00B341EE" w:rsidP="00292478">
            <w:pPr>
              <w:jc w:val="center"/>
            </w:pPr>
            <w:r>
              <w:t>BP</w:t>
            </w:r>
          </w:p>
        </w:tc>
        <w:tc>
          <w:tcPr>
            <w:tcW w:w="4110" w:type="dxa"/>
          </w:tcPr>
          <w:p w:rsidR="00B341EE" w:rsidRDefault="00B341EE" w:rsidP="00292478">
            <w:r>
              <w:t>Banque principal</w:t>
            </w:r>
          </w:p>
        </w:tc>
      </w:tr>
      <w:tr w:rsidR="00B341EE" w:rsidTr="00292478">
        <w:trPr>
          <w:jc w:val="center"/>
        </w:trPr>
        <w:tc>
          <w:tcPr>
            <w:tcW w:w="2043" w:type="dxa"/>
            <w:vAlign w:val="center"/>
          </w:tcPr>
          <w:p w:rsidR="00B341EE" w:rsidRDefault="00B341EE" w:rsidP="00292478">
            <w:pPr>
              <w:jc w:val="center"/>
            </w:pPr>
            <w:r>
              <w:t>CA</w:t>
            </w:r>
          </w:p>
        </w:tc>
        <w:tc>
          <w:tcPr>
            <w:tcW w:w="4110" w:type="dxa"/>
          </w:tcPr>
          <w:p w:rsidR="00B341EE" w:rsidRDefault="00B341EE" w:rsidP="00292478">
            <w:r>
              <w:t>Caisse</w:t>
            </w:r>
          </w:p>
        </w:tc>
      </w:tr>
      <w:tr w:rsidR="00B341EE" w:rsidTr="00292478">
        <w:trPr>
          <w:jc w:val="center"/>
        </w:trPr>
        <w:tc>
          <w:tcPr>
            <w:tcW w:w="2043" w:type="dxa"/>
            <w:vAlign w:val="center"/>
          </w:tcPr>
          <w:p w:rsidR="00B341EE" w:rsidRDefault="00B341EE" w:rsidP="00292478">
            <w:pPr>
              <w:jc w:val="center"/>
            </w:pPr>
            <w:r>
              <w:t>OD</w:t>
            </w:r>
          </w:p>
        </w:tc>
        <w:tc>
          <w:tcPr>
            <w:tcW w:w="4110" w:type="dxa"/>
          </w:tcPr>
          <w:p w:rsidR="00B341EE" w:rsidRDefault="00B341EE" w:rsidP="00292478">
            <w:r>
              <w:t>Opérations diverses</w:t>
            </w:r>
          </w:p>
        </w:tc>
      </w:tr>
      <w:tr w:rsidR="00B341EE" w:rsidTr="00292478">
        <w:trPr>
          <w:jc w:val="center"/>
        </w:trPr>
        <w:tc>
          <w:tcPr>
            <w:tcW w:w="2043" w:type="dxa"/>
            <w:vAlign w:val="center"/>
          </w:tcPr>
          <w:p w:rsidR="00B341EE" w:rsidRDefault="00B341EE" w:rsidP="00292478">
            <w:pPr>
              <w:jc w:val="center"/>
            </w:pPr>
            <w:r>
              <w:t>TZ</w:t>
            </w:r>
          </w:p>
        </w:tc>
        <w:tc>
          <w:tcPr>
            <w:tcW w:w="4110" w:type="dxa"/>
          </w:tcPr>
          <w:p w:rsidR="00B341EE" w:rsidRDefault="00B341EE" w:rsidP="00292478">
            <w:r>
              <w:t>Ventes comptoir</w:t>
            </w:r>
          </w:p>
        </w:tc>
      </w:tr>
      <w:tr w:rsidR="00B341EE" w:rsidTr="00292478">
        <w:trPr>
          <w:jc w:val="center"/>
        </w:trPr>
        <w:tc>
          <w:tcPr>
            <w:tcW w:w="2043" w:type="dxa"/>
            <w:vAlign w:val="center"/>
          </w:tcPr>
          <w:p w:rsidR="00B341EE" w:rsidRDefault="00B341EE" w:rsidP="00292478">
            <w:pPr>
              <w:jc w:val="center"/>
            </w:pPr>
            <w:r>
              <w:t>VE</w:t>
            </w:r>
          </w:p>
        </w:tc>
        <w:tc>
          <w:tcPr>
            <w:tcW w:w="4110" w:type="dxa"/>
          </w:tcPr>
          <w:p w:rsidR="00B341EE" w:rsidRDefault="00B341EE" w:rsidP="00292478">
            <w:r>
              <w:t>Ventes</w:t>
            </w:r>
          </w:p>
        </w:tc>
      </w:tr>
    </w:tbl>
    <w:p w:rsidR="00B341EE" w:rsidRDefault="00B341EE" w:rsidP="00B341EE">
      <w:pPr>
        <w:rPr>
          <w:sz w:val="16"/>
          <w:szCs w:val="16"/>
        </w:rPr>
      </w:pPr>
    </w:p>
    <w:p w:rsidR="00B341EE" w:rsidRDefault="00B341EE" w:rsidP="00B341EE">
      <w:pPr>
        <w:jc w:val="both"/>
        <w:rPr>
          <w:rFonts w:asciiTheme="majorHAnsi" w:hAnsiTheme="majorHAnsi"/>
          <w:sz w:val="22"/>
          <w:szCs w:val="22"/>
        </w:rPr>
      </w:pPr>
      <w:r w:rsidRPr="004417E0">
        <w:rPr>
          <w:rFonts w:asciiTheme="majorHAnsi" w:hAnsiTheme="majorHAnsi"/>
          <w:b/>
          <w:sz w:val="22"/>
          <w:szCs w:val="22"/>
        </w:rPr>
        <w:t>Remarque</w:t>
      </w:r>
      <w:r>
        <w:rPr>
          <w:rFonts w:asciiTheme="majorHAnsi" w:hAnsiTheme="majorHAnsi"/>
          <w:b/>
          <w:sz w:val="22"/>
          <w:szCs w:val="22"/>
        </w:rPr>
        <w:t>s</w:t>
      </w:r>
      <w:r>
        <w:rPr>
          <w:rFonts w:asciiTheme="majorHAnsi" w:hAnsiTheme="majorHAnsi"/>
          <w:sz w:val="22"/>
          <w:szCs w:val="22"/>
        </w:rPr>
        <w:t> :</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achats sont enregistrés dans le journal des achats.</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ventes sont enregistrés dans le journal des ventes correspondant.</w:t>
      </w:r>
    </w:p>
    <w:p w:rsidR="00B341EE" w:rsidRDefault="00B341EE" w:rsidP="00B341EE">
      <w:pPr>
        <w:rPr>
          <w:sz w:val="16"/>
          <w:szCs w:val="16"/>
        </w:rPr>
      </w:pPr>
    </w:p>
    <w:p w:rsidR="00B341EE" w:rsidRDefault="00B341EE" w:rsidP="00B341EE">
      <w:pPr>
        <w:rPr>
          <w:sz w:val="16"/>
          <w:szCs w:val="16"/>
        </w:rPr>
      </w:pPr>
    </w:p>
    <w:p w:rsidR="00B341EE" w:rsidRPr="002906F5" w:rsidRDefault="00B341EE" w:rsidP="00B341EE">
      <w:pPr>
        <w:jc w:val="both"/>
        <w:rPr>
          <w:rFonts w:ascii="Arial Black" w:hAnsi="Arial Black"/>
        </w:rPr>
      </w:pPr>
      <w:r w:rsidRPr="002906F5">
        <w:rPr>
          <w:rFonts w:ascii="Arial Black" w:hAnsi="Arial Black"/>
        </w:rPr>
        <w:t xml:space="preserve">L’enregistrement </w:t>
      </w:r>
      <w:r>
        <w:rPr>
          <w:rFonts w:ascii="Arial Black" w:hAnsi="Arial Black"/>
        </w:rPr>
        <w:t>comptable des factures d’achat</w:t>
      </w:r>
    </w:p>
    <w:p w:rsidR="00B341EE" w:rsidRPr="007C30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les factures qui font l’objet d’un bon de commande préalable, les écritures comptables sont générées par le PGI à partir du module commercial.</w:t>
      </w:r>
    </w:p>
    <w:p w:rsidR="00B341EE" w:rsidRPr="00B56DB5" w:rsidRDefault="00B341EE" w:rsidP="00B341EE">
      <w:pPr>
        <w:jc w:val="both"/>
        <w:rPr>
          <w:rFonts w:asciiTheme="majorHAnsi" w:hAnsiTheme="majorHAnsi"/>
          <w:sz w:val="16"/>
          <w:szCs w:val="16"/>
        </w:rPr>
      </w:pPr>
    </w:p>
    <w:p w:rsidR="00B341EE" w:rsidRPr="00D80BEA" w:rsidRDefault="00B341EE" w:rsidP="00B341EE">
      <w:pPr>
        <w:jc w:val="both"/>
        <w:rPr>
          <w:rFonts w:asciiTheme="majorHAnsi" w:hAnsiTheme="majorHAnsi"/>
          <w:sz w:val="22"/>
          <w:szCs w:val="22"/>
        </w:rPr>
      </w:pPr>
      <w:r>
        <w:rPr>
          <w:rFonts w:asciiTheme="majorHAnsi" w:hAnsiTheme="majorHAnsi"/>
          <w:sz w:val="22"/>
          <w:szCs w:val="22"/>
        </w:rPr>
        <w:t xml:space="preserve">Pour les autres factures d’achat, le service comptable procède à un </w:t>
      </w:r>
      <w:r w:rsidRPr="00D80BEA">
        <w:rPr>
          <w:rFonts w:asciiTheme="majorHAnsi" w:hAnsiTheme="majorHAnsi"/>
          <w:sz w:val="22"/>
          <w:szCs w:val="22"/>
        </w:rPr>
        <w:t>enregistrement préalable sur bordereaux de saisie</w:t>
      </w:r>
      <w:r>
        <w:rPr>
          <w:rFonts w:asciiTheme="majorHAnsi" w:hAnsiTheme="majorHAnsi"/>
          <w:sz w:val="22"/>
          <w:szCs w:val="22"/>
        </w:rPr>
        <w:t>. Les écritures sont ensuite saisies à partir du module comptable du PGI.</w:t>
      </w:r>
      <w:r w:rsidR="00A56648">
        <w:rPr>
          <w:rFonts w:asciiTheme="majorHAnsi" w:hAnsiTheme="majorHAnsi"/>
          <w:sz w:val="22"/>
          <w:szCs w:val="22"/>
        </w:rPr>
        <w:t xml:space="preserve"> La date d’enregistrement est la date de réception de la facture.</w:t>
      </w:r>
    </w:p>
    <w:p w:rsidR="00B341EE"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Toutes les factures d’achat sont enregistrées dans le journal des achats, même en cas de règlement comptant.</w:t>
      </w:r>
    </w:p>
    <w:p w:rsidR="00B341EE" w:rsidRPr="005617A2" w:rsidRDefault="00B341EE" w:rsidP="00B341EE">
      <w:pPr>
        <w:jc w:val="both"/>
        <w:rPr>
          <w:rFonts w:asciiTheme="majorHAnsi" w:hAnsiTheme="majorHAnsi"/>
          <w:sz w:val="16"/>
          <w:szCs w:val="16"/>
        </w:rPr>
      </w:pPr>
    </w:p>
    <w:p w:rsidR="00B341EE" w:rsidRPr="006B1D83" w:rsidRDefault="00DB2AA1" w:rsidP="00B341EE">
      <w:pPr>
        <w:jc w:val="both"/>
        <w:rPr>
          <w:rFonts w:asciiTheme="majorHAnsi" w:hAnsiTheme="majorHAnsi"/>
          <w:sz w:val="22"/>
          <w:szCs w:val="22"/>
        </w:rPr>
      </w:pPr>
      <w:r>
        <w:rPr>
          <w:rFonts w:asciiTheme="majorHAnsi" w:hAnsiTheme="majorHAnsi"/>
          <w:sz w:val="22"/>
          <w:szCs w:val="22"/>
        </w:rPr>
        <w:t>À</w:t>
      </w:r>
      <w:r w:rsidR="00B341EE">
        <w:rPr>
          <w:rFonts w:asciiTheme="majorHAnsi" w:hAnsiTheme="majorHAnsi"/>
          <w:sz w:val="22"/>
          <w:szCs w:val="22"/>
        </w:rPr>
        <w:t xml:space="preserve"> noter que la société possède une carte bleue utilisée par la Direction lors de ses déplacements professionnels, pour régler notamment les frais de nourriture et d’hébergement.</w:t>
      </w:r>
    </w:p>
    <w:p w:rsidR="00B341EE" w:rsidRPr="0019532E" w:rsidRDefault="00B341EE" w:rsidP="00B341EE">
      <w:pPr>
        <w:jc w:val="both"/>
        <w:rPr>
          <w:rFonts w:asciiTheme="majorHAnsi" w:hAnsiTheme="majorHAnsi"/>
          <w:sz w:val="16"/>
          <w:szCs w:val="16"/>
        </w:rPr>
      </w:pPr>
    </w:p>
    <w:p w:rsidR="00B341EE" w:rsidRPr="00D95DDA" w:rsidRDefault="00B341EE" w:rsidP="00B341EE">
      <w:pPr>
        <w:jc w:val="both"/>
        <w:rPr>
          <w:rFonts w:ascii="Arial Black" w:hAnsi="Arial Black"/>
        </w:rPr>
      </w:pPr>
      <w:r w:rsidRPr="00D95DDA">
        <w:rPr>
          <w:rFonts w:ascii="Arial Black" w:hAnsi="Arial Black"/>
        </w:rPr>
        <w:t>Le partage des tâches comptables et le respect du principe de séparation des tâches</w:t>
      </w:r>
    </w:p>
    <w:p w:rsidR="00B341EE" w:rsidRPr="0019532E"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La société respecte les principes suivants :</w:t>
      </w:r>
    </w:p>
    <w:p w:rsidR="00B341EE" w:rsidRDefault="00B341EE" w:rsidP="00B341EE">
      <w:pPr>
        <w:pStyle w:val="Paragraphedeliste"/>
        <w:numPr>
          <w:ilvl w:val="0"/>
          <w:numId w:val="5"/>
        </w:numPr>
        <w:jc w:val="both"/>
        <w:rPr>
          <w:rFonts w:asciiTheme="majorHAnsi" w:hAnsiTheme="majorHAnsi"/>
          <w:sz w:val="22"/>
          <w:szCs w:val="22"/>
        </w:rPr>
      </w:pPr>
      <w:r w:rsidRPr="0019532E">
        <w:rPr>
          <w:rFonts w:asciiTheme="majorHAnsi" w:hAnsiTheme="majorHAnsi"/>
          <w:sz w:val="22"/>
          <w:szCs w:val="22"/>
        </w:rPr>
        <w:t xml:space="preserve">le salarié qui </w:t>
      </w:r>
      <w:r>
        <w:rPr>
          <w:rFonts w:asciiTheme="majorHAnsi" w:hAnsiTheme="majorHAnsi"/>
          <w:sz w:val="22"/>
          <w:szCs w:val="22"/>
        </w:rPr>
        <w:t xml:space="preserve">gère les factures clients </w:t>
      </w:r>
      <w:r w:rsidRPr="0019532E">
        <w:rPr>
          <w:rFonts w:asciiTheme="majorHAnsi" w:hAnsiTheme="majorHAnsi"/>
          <w:sz w:val="22"/>
          <w:szCs w:val="22"/>
        </w:rPr>
        <w:t xml:space="preserve">n’est pas le salarié qui </w:t>
      </w:r>
      <w:r>
        <w:rPr>
          <w:rFonts w:asciiTheme="majorHAnsi" w:hAnsiTheme="majorHAnsi"/>
          <w:sz w:val="22"/>
          <w:szCs w:val="22"/>
        </w:rPr>
        <w:t>procède à l’enregistrement des encaissements ;</w:t>
      </w:r>
    </w:p>
    <w:p w:rsidR="00B341EE" w:rsidRPr="0019532E" w:rsidRDefault="00B341EE" w:rsidP="00B341EE">
      <w:pPr>
        <w:pStyle w:val="Paragraphedeliste"/>
        <w:numPr>
          <w:ilvl w:val="0"/>
          <w:numId w:val="5"/>
        </w:numPr>
        <w:jc w:val="both"/>
        <w:rPr>
          <w:rFonts w:asciiTheme="majorHAnsi" w:hAnsiTheme="majorHAnsi"/>
          <w:sz w:val="22"/>
          <w:szCs w:val="22"/>
        </w:rPr>
      </w:pPr>
      <w:r w:rsidRPr="0019532E">
        <w:rPr>
          <w:rFonts w:asciiTheme="majorHAnsi" w:hAnsiTheme="majorHAnsi"/>
          <w:sz w:val="22"/>
          <w:szCs w:val="22"/>
        </w:rPr>
        <w:t xml:space="preserve">le salarié qui </w:t>
      </w:r>
      <w:r>
        <w:rPr>
          <w:rFonts w:asciiTheme="majorHAnsi" w:hAnsiTheme="majorHAnsi"/>
          <w:sz w:val="22"/>
          <w:szCs w:val="22"/>
        </w:rPr>
        <w:t xml:space="preserve">gère les factures fournisseurs </w:t>
      </w:r>
      <w:r w:rsidRPr="0019532E">
        <w:rPr>
          <w:rFonts w:asciiTheme="majorHAnsi" w:hAnsiTheme="majorHAnsi"/>
          <w:sz w:val="22"/>
          <w:szCs w:val="22"/>
        </w:rPr>
        <w:t xml:space="preserve">n’est pas le salarié qui </w:t>
      </w:r>
      <w:r>
        <w:rPr>
          <w:rFonts w:asciiTheme="majorHAnsi" w:hAnsiTheme="majorHAnsi"/>
          <w:sz w:val="22"/>
          <w:szCs w:val="22"/>
        </w:rPr>
        <w:t>procède à l’enregistrement des règlements.</w:t>
      </w:r>
    </w:p>
    <w:p w:rsidR="00B341EE" w:rsidRPr="0019532E" w:rsidRDefault="00B341EE" w:rsidP="00B341EE">
      <w:pPr>
        <w:jc w:val="both"/>
        <w:rPr>
          <w:rFonts w:asciiTheme="majorHAnsi" w:hAnsiTheme="majorHAnsi"/>
          <w:sz w:val="16"/>
          <w:szCs w:val="16"/>
        </w:rPr>
      </w:pPr>
    </w:p>
    <w:p w:rsidR="00B341EE" w:rsidRPr="00D645D9" w:rsidRDefault="00B341EE" w:rsidP="00B341EE">
      <w:pPr>
        <w:rPr>
          <w:rFonts w:ascii="Arial Black" w:hAnsi="Arial Black"/>
        </w:rPr>
      </w:pPr>
      <w:r w:rsidRPr="00D645D9">
        <w:rPr>
          <w:rFonts w:ascii="Arial Black" w:hAnsi="Arial Black"/>
        </w:rPr>
        <w:t xml:space="preserve">Les règles de procédure comptable </w:t>
      </w:r>
      <w:r>
        <w:rPr>
          <w:rFonts w:ascii="Arial Black" w:hAnsi="Arial Black"/>
        </w:rPr>
        <w:t>appliquées</w:t>
      </w:r>
    </w:p>
    <w:p w:rsidR="00B341EE" w:rsidRPr="00FC4C47" w:rsidRDefault="00B341EE" w:rsidP="00B341EE">
      <w:pPr>
        <w:jc w:val="both"/>
        <w:rPr>
          <w:rFonts w:asciiTheme="majorHAnsi" w:hAnsiTheme="majorHAnsi"/>
          <w:sz w:val="16"/>
          <w:szCs w:val="16"/>
        </w:rPr>
      </w:pPr>
    </w:p>
    <w:p w:rsidR="00B341EE" w:rsidRPr="00FC4C47" w:rsidRDefault="00B341EE" w:rsidP="00B341EE">
      <w:pPr>
        <w:jc w:val="both"/>
        <w:rPr>
          <w:b/>
          <w:sz w:val="22"/>
          <w:szCs w:val="22"/>
        </w:rPr>
      </w:pPr>
      <w:r w:rsidRPr="00FC4C47">
        <w:rPr>
          <w:b/>
          <w:sz w:val="22"/>
          <w:szCs w:val="22"/>
        </w:rPr>
        <w:t>Les comptes clients et fournisseurs</w:t>
      </w:r>
    </w:p>
    <w:p w:rsidR="00B341EE" w:rsidRPr="002906F5" w:rsidRDefault="00B341EE" w:rsidP="00B341EE">
      <w:pPr>
        <w:jc w:val="both"/>
        <w:rPr>
          <w:sz w:val="16"/>
          <w:szCs w:val="16"/>
        </w:rPr>
      </w:pPr>
    </w:p>
    <w:p w:rsidR="00B341EE" w:rsidRDefault="00B341EE" w:rsidP="00B341EE">
      <w:pPr>
        <w:jc w:val="both"/>
        <w:rPr>
          <w:sz w:val="22"/>
          <w:szCs w:val="22"/>
        </w:rPr>
      </w:pPr>
      <w:r>
        <w:rPr>
          <w:sz w:val="22"/>
          <w:szCs w:val="22"/>
        </w:rPr>
        <w:t>La société utilise d</w:t>
      </w:r>
      <w:r w:rsidRPr="00FC4C47">
        <w:rPr>
          <w:sz w:val="22"/>
          <w:szCs w:val="22"/>
        </w:rPr>
        <w:t>es comptes individuels</w:t>
      </w:r>
      <w:r>
        <w:rPr>
          <w:sz w:val="22"/>
          <w:szCs w:val="22"/>
        </w:rPr>
        <w:t xml:space="preserve"> clients et fournisseurs. Pour les fournisseurs non réguliers, elle utilise toutefois un compte </w:t>
      </w:r>
      <w:r w:rsidRPr="00E8736F">
        <w:rPr>
          <w:b/>
          <w:sz w:val="22"/>
          <w:szCs w:val="22"/>
        </w:rPr>
        <w:t>401DIVER fournisseurs divers</w:t>
      </w:r>
      <w:r>
        <w:rPr>
          <w:sz w:val="22"/>
          <w:szCs w:val="22"/>
        </w:rPr>
        <w:t>.</w:t>
      </w:r>
    </w:p>
    <w:p w:rsidR="00B341EE" w:rsidRPr="00B56DB5" w:rsidRDefault="00B341EE" w:rsidP="00B341EE">
      <w:pPr>
        <w:jc w:val="both"/>
        <w:rPr>
          <w:sz w:val="16"/>
          <w:szCs w:val="16"/>
        </w:rPr>
      </w:pPr>
    </w:p>
    <w:p w:rsidR="00A94817" w:rsidRDefault="00A94817">
      <w:pPr>
        <w:rPr>
          <w:b/>
        </w:rPr>
      </w:pPr>
      <w:r>
        <w:rPr>
          <w:b/>
        </w:rPr>
        <w:br w:type="page"/>
      </w:r>
    </w:p>
    <w:p w:rsidR="00B341EE" w:rsidRPr="009D708D" w:rsidRDefault="00B341EE" w:rsidP="00B341EE">
      <w:pPr>
        <w:jc w:val="both"/>
        <w:rPr>
          <w:b/>
          <w:sz w:val="22"/>
          <w:szCs w:val="22"/>
        </w:rPr>
      </w:pPr>
      <w:r w:rsidRPr="009D708D">
        <w:rPr>
          <w:b/>
          <w:sz w:val="22"/>
          <w:szCs w:val="22"/>
        </w:rPr>
        <w:lastRenderedPageBreak/>
        <w:t>L’enregistrement de la TVA déductible sur les achats de services</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sz w:val="22"/>
          <w:szCs w:val="22"/>
        </w:rPr>
      </w:pPr>
      <w:r w:rsidRPr="00DA3ACF">
        <w:rPr>
          <w:rFonts w:asciiTheme="majorHAnsi" w:hAnsiTheme="majorHAnsi"/>
          <w:b/>
          <w:sz w:val="22"/>
          <w:szCs w:val="22"/>
          <w:u w:val="single"/>
        </w:rPr>
        <w:t>1</w:t>
      </w:r>
      <w:r w:rsidRPr="00DA3ACF">
        <w:rPr>
          <w:rFonts w:asciiTheme="majorHAnsi" w:hAnsiTheme="majorHAnsi"/>
          <w:b/>
          <w:sz w:val="22"/>
          <w:szCs w:val="22"/>
          <w:u w:val="single"/>
          <w:vertAlign w:val="superscript"/>
        </w:rPr>
        <w:t>er</w:t>
      </w:r>
      <w:r w:rsidRPr="00DA3ACF">
        <w:rPr>
          <w:rFonts w:asciiTheme="majorHAnsi" w:hAnsiTheme="majorHAnsi"/>
          <w:b/>
          <w:sz w:val="22"/>
          <w:szCs w:val="22"/>
          <w:u w:val="single"/>
        </w:rPr>
        <w:t xml:space="preserve"> cas</w:t>
      </w:r>
      <w:r w:rsidRPr="00DA3ACF">
        <w:rPr>
          <w:rFonts w:asciiTheme="majorHAnsi" w:hAnsiTheme="majorHAnsi"/>
          <w:sz w:val="22"/>
          <w:szCs w:val="22"/>
          <w:u w:val="single"/>
        </w:rPr>
        <w:t> : le fournisseur a opté pour les débits</w:t>
      </w:r>
      <w:r>
        <w:rPr>
          <w:rFonts w:asciiTheme="majorHAnsi" w:hAnsiTheme="majorHAnsi"/>
          <w:sz w:val="22"/>
          <w:szCs w:val="22"/>
        </w:rPr>
        <w:t xml:space="preserve"> (la mention apparait en principe sur la facture)</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est déductible (si un acompte a été versé, voir ci-après). La société inscrit la TVA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b/>
          <w:sz w:val="22"/>
          <w:szCs w:val="22"/>
          <w:u w:val="single"/>
        </w:rPr>
      </w:pPr>
      <w:r>
        <w:rPr>
          <w:rFonts w:asciiTheme="majorHAnsi" w:hAnsiTheme="majorHAnsi"/>
          <w:b/>
          <w:sz w:val="22"/>
          <w:szCs w:val="22"/>
          <w:u w:val="single"/>
        </w:rPr>
        <w:t>2</w:t>
      </w:r>
      <w:r w:rsidRPr="00DA3ACF">
        <w:rPr>
          <w:rFonts w:asciiTheme="majorHAnsi" w:hAnsiTheme="majorHAnsi"/>
          <w:b/>
          <w:sz w:val="22"/>
          <w:szCs w:val="22"/>
          <w:u w:val="single"/>
          <w:vertAlign w:val="superscript"/>
        </w:rPr>
        <w:t>e</w:t>
      </w:r>
      <w:r>
        <w:rPr>
          <w:rFonts w:asciiTheme="majorHAnsi" w:hAnsiTheme="majorHAnsi"/>
          <w:b/>
          <w:sz w:val="22"/>
          <w:szCs w:val="22"/>
          <w:u w:val="single"/>
        </w:rPr>
        <w:t xml:space="preserve"> cas : </w:t>
      </w:r>
      <w:r w:rsidRPr="00DA3ACF">
        <w:rPr>
          <w:rFonts w:asciiTheme="majorHAnsi" w:hAnsiTheme="majorHAnsi"/>
          <w:sz w:val="22"/>
          <w:szCs w:val="22"/>
          <w:u w:val="single"/>
        </w:rPr>
        <w:t>le fournisseur n’</w:t>
      </w:r>
      <w:r w:rsidR="00DB2AA1">
        <w:rPr>
          <w:rFonts w:asciiTheme="majorHAnsi" w:hAnsiTheme="majorHAnsi"/>
          <w:sz w:val="22"/>
          <w:szCs w:val="22"/>
          <w:u w:val="single"/>
        </w:rPr>
        <w:t>a</w:t>
      </w:r>
      <w:r w:rsidRPr="00DA3ACF">
        <w:rPr>
          <w:rFonts w:asciiTheme="majorHAnsi" w:hAnsiTheme="majorHAnsi"/>
          <w:sz w:val="22"/>
          <w:szCs w:val="22"/>
          <w:u w:val="single"/>
        </w:rPr>
        <w:t xml:space="preserve"> pas opté pour les débits</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n’est </w:t>
      </w:r>
      <w:r w:rsidR="00551EB8">
        <w:rPr>
          <w:rFonts w:asciiTheme="majorHAnsi" w:hAnsiTheme="majorHAnsi"/>
          <w:sz w:val="22"/>
          <w:szCs w:val="22"/>
        </w:rPr>
        <w:t xml:space="preserve">pas </w:t>
      </w:r>
      <w:r>
        <w:rPr>
          <w:rFonts w:asciiTheme="majorHAnsi" w:hAnsiTheme="majorHAnsi"/>
          <w:sz w:val="22"/>
          <w:szCs w:val="22"/>
        </w:rPr>
        <w:t xml:space="preserve">déductible, elle ne le sera qu’à partir de l’encaissement du règlement par le fournisseur (si un acompte a été versé, voir ci-après). La société inscrit provisoirement la TVA dans un compte de TVA déductible sur les encaissements (exemple : </w:t>
      </w:r>
      <w:r>
        <w:rPr>
          <w:rFonts w:asciiTheme="majorHAnsi" w:hAnsiTheme="majorHAnsi"/>
          <w:b/>
          <w:sz w:val="22"/>
          <w:szCs w:val="22"/>
        </w:rPr>
        <w:t>4456613</w:t>
      </w:r>
      <w:r w:rsidRPr="00DA3ACF">
        <w:rPr>
          <w:rFonts w:asciiTheme="majorHAnsi" w:hAnsiTheme="majorHAnsi"/>
          <w:b/>
          <w:sz w:val="22"/>
          <w:szCs w:val="22"/>
        </w:rPr>
        <w:t xml:space="preserve">1 TVA déductible 20% </w:t>
      </w:r>
      <w:r>
        <w:rPr>
          <w:rFonts w:asciiTheme="majorHAnsi" w:hAnsiTheme="majorHAnsi"/>
          <w:b/>
          <w:sz w:val="22"/>
          <w:szCs w:val="22"/>
        </w:rPr>
        <w:t>Encaissements</w:t>
      </w:r>
      <w:r>
        <w:rPr>
          <w:rFonts w:asciiTheme="majorHAnsi" w:hAnsiTheme="majorHAnsi"/>
          <w:sz w:val="22"/>
          <w:szCs w:val="22"/>
        </w:rPr>
        <w:t xml:space="preserve"> lorsque le taux de TVA est de 20 %). Lors d</w:t>
      </w:r>
      <w:r w:rsidR="009D708D">
        <w:rPr>
          <w:rFonts w:asciiTheme="majorHAnsi" w:hAnsiTheme="majorHAnsi"/>
          <w:sz w:val="22"/>
          <w:szCs w:val="22"/>
        </w:rPr>
        <w:t>u</w:t>
      </w:r>
      <w:r>
        <w:rPr>
          <w:rFonts w:asciiTheme="majorHAnsi" w:hAnsiTheme="majorHAnsi"/>
          <w:sz w:val="22"/>
          <w:szCs w:val="22"/>
        </w:rPr>
        <w:t xml:space="preserve"> règlement de la facture, la TVA devient déductible, le compte provisoire de TVA déductible sur les encaissements est soldé et la TVA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506176" w:rsidRDefault="00B341EE" w:rsidP="00B341EE">
      <w:pPr>
        <w:ind w:left="1065"/>
        <w:jc w:val="both"/>
        <w:rPr>
          <w:rFonts w:asciiTheme="majorHAnsi" w:hAnsiTheme="majorHAnsi"/>
          <w:b/>
          <w:i/>
          <w:sz w:val="22"/>
          <w:szCs w:val="22"/>
        </w:rPr>
      </w:pPr>
      <w:r w:rsidRPr="00506176">
        <w:rPr>
          <w:rFonts w:asciiTheme="majorHAnsi" w:hAnsiTheme="majorHAnsi"/>
          <w:b/>
          <w:i/>
          <w:sz w:val="22"/>
          <w:szCs w:val="22"/>
        </w:rPr>
        <w:t>Lors du calcul de la TVA à décaisser au titre du mois, les comptes de TVA déductible sur les encaissements ne font donc pas partie de la TVA déductible du mois.</w:t>
      </w:r>
    </w:p>
    <w:p w:rsidR="00B341EE" w:rsidRDefault="00B341EE" w:rsidP="00B341EE">
      <w:pPr>
        <w:jc w:val="both"/>
        <w:rPr>
          <w:rFonts w:asciiTheme="majorHAnsi" w:hAnsiTheme="majorHAnsi"/>
          <w:sz w:val="22"/>
          <w:szCs w:val="22"/>
        </w:rPr>
      </w:pPr>
    </w:p>
    <w:p w:rsidR="00B341EE" w:rsidRPr="009D708D" w:rsidRDefault="00B341EE" w:rsidP="00B341EE">
      <w:pPr>
        <w:jc w:val="both"/>
        <w:rPr>
          <w:b/>
          <w:sz w:val="22"/>
          <w:szCs w:val="22"/>
        </w:rPr>
      </w:pPr>
      <w:r w:rsidRPr="009D708D">
        <w:rPr>
          <w:b/>
          <w:sz w:val="22"/>
          <w:szCs w:val="22"/>
        </w:rPr>
        <w:t>L’enregistrement comptable des acomptes versés sur services</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 xml:space="preserve">Lorsqu’Equipstar verse un acompte sur prestations de service, la TVA est déductible et donc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 Le compte </w:t>
      </w:r>
      <w:r w:rsidRPr="00CC544C">
        <w:rPr>
          <w:rFonts w:asciiTheme="majorHAnsi" w:hAnsiTheme="majorHAnsi"/>
          <w:b/>
          <w:sz w:val="22"/>
          <w:szCs w:val="22"/>
        </w:rPr>
        <w:t>4091 Fournisseurs - Avances et acomptes versés sur commandes</w:t>
      </w:r>
      <w:r>
        <w:rPr>
          <w:rFonts w:asciiTheme="majorHAnsi" w:hAnsiTheme="majorHAnsi"/>
          <w:sz w:val="22"/>
          <w:szCs w:val="22"/>
        </w:rPr>
        <w:t xml:space="preserve"> est enregistré hors taxes déductibles. Le schéma comptable est donc le suivant (avec l’exemple d’un chèque d’acompte versé de 120 euros, sur achat de prestations de service, TVA à 20%) :</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débit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4091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100,00</w:t>
      </w:r>
      <w:r>
        <w:rPr>
          <w:rFonts w:asciiTheme="majorHAnsi" w:hAnsiTheme="majorHAnsi"/>
          <w:sz w:val="22"/>
          <w:szCs w:val="22"/>
        </w:rPr>
        <w:tab/>
        <w:t>(120 / 1,2)</w:t>
      </w:r>
    </w:p>
    <w:p w:rsidR="00B341EE" w:rsidRDefault="00B341EE" w:rsidP="00B341EE">
      <w:pPr>
        <w:jc w:val="both"/>
        <w:rPr>
          <w:rFonts w:asciiTheme="majorHAnsi" w:hAnsiTheme="majorHAnsi"/>
          <w:sz w:val="22"/>
          <w:szCs w:val="22"/>
        </w:rPr>
      </w:pPr>
      <w:r>
        <w:rPr>
          <w:rFonts w:asciiTheme="majorHAnsi" w:hAnsiTheme="majorHAnsi"/>
          <w:sz w:val="22"/>
          <w:szCs w:val="22"/>
        </w:rPr>
        <w:tab/>
        <w:t>44566101</w:t>
      </w:r>
      <w:r>
        <w:rPr>
          <w:rFonts w:asciiTheme="majorHAnsi" w:hAnsiTheme="majorHAnsi"/>
          <w:sz w:val="22"/>
          <w:szCs w:val="22"/>
        </w:rPr>
        <w:tab/>
      </w:r>
      <w:r>
        <w:rPr>
          <w:rFonts w:asciiTheme="majorHAnsi" w:hAnsiTheme="majorHAnsi"/>
          <w:sz w:val="22"/>
          <w:szCs w:val="22"/>
        </w:rPr>
        <w:tab/>
        <w:t>20,00</w:t>
      </w:r>
      <w:r>
        <w:rPr>
          <w:rFonts w:asciiTheme="majorHAnsi" w:hAnsiTheme="majorHAnsi"/>
          <w:sz w:val="22"/>
          <w:szCs w:val="22"/>
        </w:rPr>
        <w:tab/>
        <w:t>((120 / 1,2) x 0,2)</w:t>
      </w: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crédit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5121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120,00</w:t>
      </w:r>
    </w:p>
    <w:p w:rsidR="00B341EE" w:rsidRPr="00D90111"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Donc lors de l’enregistrement de la facture, il faut tenir compte de la part de TVA déjà déduite.</w:t>
      </w:r>
    </w:p>
    <w:p w:rsidR="00B341EE" w:rsidRPr="00A04DB6"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des frais accessoires d’achat de biens et de services (transport sur achats,…)</w:t>
      </w:r>
    </w:p>
    <w:p w:rsidR="00B341EE" w:rsidRPr="00A04DB6"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Les frais accessoires d’achat, excepté les droits de douane sont enregistrés dans les comptes de charge par nature. Les droits de douane sont enregistrés conformément aux règles comptables du PCG (plan comptable général).</w:t>
      </w:r>
    </w:p>
    <w:p w:rsidR="00B341EE" w:rsidRPr="00014278"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 la carte grise</w:t>
      </w:r>
    </w:p>
    <w:p w:rsidR="00B341EE" w:rsidRPr="00014278"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l’enregistrement comptable de la carte grise lors de l’acquisition d’un véhicule, la société utilise la méthode préconisée par le memento comptable Francis Lefebvre.</w:t>
      </w:r>
    </w:p>
    <w:p w:rsidR="00B341EE" w:rsidRDefault="00B341EE" w:rsidP="000D520E">
      <w:pPr>
        <w:jc w:val="both"/>
        <w:rPr>
          <w:rFonts w:asciiTheme="majorHAnsi" w:hAnsiTheme="majorHAnsi"/>
          <w:sz w:val="22"/>
          <w:szCs w:val="22"/>
        </w:rPr>
      </w:pPr>
    </w:p>
    <w:sectPr w:rsidR="00B341EE" w:rsidSect="00CC614E">
      <w:pgSz w:w="11901" w:h="16817"/>
      <w:pgMar w:top="1134" w:right="1134" w:bottom="1134" w:left="1134" w:header="227" w:footer="28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CD6" w:rsidRDefault="009C4CD6" w:rsidP="00307692">
      <w:r>
        <w:separator/>
      </w:r>
    </w:p>
  </w:endnote>
  <w:endnote w:type="continuationSeparator" w:id="0">
    <w:p w:rsidR="009C4CD6" w:rsidRDefault="009C4CD6" w:rsidP="003076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Segoe UI Light">
    <w:altName w:val="Segoe UI"/>
    <w:panose1 w:val="020B0502040204020203"/>
    <w:charset w:val="00"/>
    <w:family w:val="swiss"/>
    <w:pitch w:val="variable"/>
    <w:sig w:usb0="E00002FF" w:usb1="4000A47B" w:usb2="00000001" w:usb3="00000000" w:csb0="0000019F" w:csb1="00000000"/>
  </w:font>
  <w:font w:name="Segoe UI Black">
    <w:altName w:val="Arial"/>
    <w:charset w:val="00"/>
    <w:family w:val="swiss"/>
    <w:pitch w:val="variable"/>
    <w:sig w:usb0="00000001" w:usb1="4000E47F" w:usb2="00000021" w:usb3="00000000" w:csb0="0000019F" w:csb1="00000000"/>
  </w:font>
  <w:font w:name="Segoe UI Semibold">
    <w:panose1 w:val="020B0702040204020203"/>
    <w:charset w:val="00"/>
    <w:family w:val="swiss"/>
    <w:pitch w:val="variable"/>
    <w:sig w:usb0="E00002FF" w:usb1="4000A47B"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78507"/>
      <w:docPartObj>
        <w:docPartGallery w:val="Page Numbers (Bottom of Page)"/>
        <w:docPartUnique/>
      </w:docPartObj>
    </w:sdtPr>
    <w:sdtContent>
      <w:sdt>
        <w:sdtPr>
          <w:id w:val="123787606"/>
          <w:docPartObj>
            <w:docPartGallery w:val="Page Numbers (Top of Page)"/>
            <w:docPartUnique/>
          </w:docPartObj>
        </w:sdtPr>
        <w:sdtContent>
          <w:p w:rsidR="00632848" w:rsidRDefault="00632848">
            <w:pPr>
              <w:pStyle w:val="Pieddepage"/>
              <w:jc w:val="right"/>
            </w:pPr>
            <w:r>
              <w:t xml:space="preserve">Page </w:t>
            </w:r>
            <w:r w:rsidR="00F06033">
              <w:rPr>
                <w:b/>
              </w:rPr>
              <w:fldChar w:fldCharType="begin"/>
            </w:r>
            <w:r>
              <w:rPr>
                <w:b/>
              </w:rPr>
              <w:instrText>PAGE</w:instrText>
            </w:r>
            <w:r w:rsidR="00F06033">
              <w:rPr>
                <w:b/>
              </w:rPr>
              <w:fldChar w:fldCharType="separate"/>
            </w:r>
            <w:r w:rsidR="002E657E">
              <w:rPr>
                <w:b/>
                <w:noProof/>
              </w:rPr>
              <w:t>6</w:t>
            </w:r>
            <w:r w:rsidR="00F06033">
              <w:rPr>
                <w:b/>
              </w:rPr>
              <w:fldChar w:fldCharType="end"/>
            </w:r>
            <w:r>
              <w:t xml:space="preserve"> sur </w:t>
            </w:r>
            <w:r w:rsidR="00F06033">
              <w:rPr>
                <w:b/>
              </w:rPr>
              <w:fldChar w:fldCharType="begin"/>
            </w:r>
            <w:r>
              <w:rPr>
                <w:b/>
              </w:rPr>
              <w:instrText>NUMPAGES</w:instrText>
            </w:r>
            <w:r w:rsidR="00F06033">
              <w:rPr>
                <w:b/>
              </w:rPr>
              <w:fldChar w:fldCharType="separate"/>
            </w:r>
            <w:r w:rsidR="002E657E">
              <w:rPr>
                <w:b/>
                <w:noProof/>
              </w:rPr>
              <w:t>11</w:t>
            </w:r>
            <w:r w:rsidR="00F06033">
              <w:rPr>
                <w:b/>
              </w:rPr>
              <w:fldChar w:fldCharType="end"/>
            </w:r>
          </w:p>
        </w:sdtContent>
      </w:sdt>
    </w:sdtContent>
  </w:sdt>
  <w:p w:rsidR="00632848" w:rsidRDefault="0063284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CD6" w:rsidRDefault="009C4CD6" w:rsidP="00307692">
      <w:r>
        <w:separator/>
      </w:r>
    </w:p>
  </w:footnote>
  <w:footnote w:type="continuationSeparator" w:id="0">
    <w:p w:rsidR="009C4CD6" w:rsidRDefault="009C4CD6" w:rsidP="003076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08D0"/>
    <w:multiLevelType w:val="hybridMultilevel"/>
    <w:tmpl w:val="96B64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2646527"/>
    <w:multiLevelType w:val="hybridMultilevel"/>
    <w:tmpl w:val="8C3EA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5EE5816"/>
    <w:multiLevelType w:val="hybridMultilevel"/>
    <w:tmpl w:val="368872A2"/>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A3F6B76"/>
    <w:multiLevelType w:val="hybridMultilevel"/>
    <w:tmpl w:val="B15216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1D8565C"/>
    <w:multiLevelType w:val="hybridMultilevel"/>
    <w:tmpl w:val="50321878"/>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nsid w:val="62F81C24"/>
    <w:multiLevelType w:val="hybridMultilevel"/>
    <w:tmpl w:val="97F86C1E"/>
    <w:lvl w:ilvl="0" w:tplc="2EB6785E">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6">
    <w:nsid w:val="7B6C3378"/>
    <w:multiLevelType w:val="hybridMultilevel"/>
    <w:tmpl w:val="D69A574A"/>
    <w:lvl w:ilvl="0" w:tplc="D752DFEA">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C231809"/>
    <w:multiLevelType w:val="hybridMultilevel"/>
    <w:tmpl w:val="7862C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5"/>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attachedTemplate r:id="rId1"/>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15362"/>
  </w:hdrShapeDefaults>
  <w:footnotePr>
    <w:footnote w:id="-1"/>
    <w:footnote w:id="0"/>
  </w:footnotePr>
  <w:endnotePr>
    <w:endnote w:id="-1"/>
    <w:endnote w:id="0"/>
  </w:endnotePr>
  <w:compat>
    <w:useFELayout/>
  </w:compat>
  <w:rsids>
    <w:rsidRoot w:val="001B3B39"/>
    <w:rsid w:val="000053BF"/>
    <w:rsid w:val="0001313C"/>
    <w:rsid w:val="000326C5"/>
    <w:rsid w:val="00047223"/>
    <w:rsid w:val="0005796D"/>
    <w:rsid w:val="00061F1E"/>
    <w:rsid w:val="00076DAF"/>
    <w:rsid w:val="000861DC"/>
    <w:rsid w:val="000A0025"/>
    <w:rsid w:val="000D520E"/>
    <w:rsid w:val="000E3268"/>
    <w:rsid w:val="00116DFC"/>
    <w:rsid w:val="001233C2"/>
    <w:rsid w:val="0014327D"/>
    <w:rsid w:val="0014731E"/>
    <w:rsid w:val="00154F18"/>
    <w:rsid w:val="0016597C"/>
    <w:rsid w:val="001730CA"/>
    <w:rsid w:val="00181C1A"/>
    <w:rsid w:val="001A02BE"/>
    <w:rsid w:val="001A4AD5"/>
    <w:rsid w:val="001B3B39"/>
    <w:rsid w:val="001D44D4"/>
    <w:rsid w:val="001D4CF4"/>
    <w:rsid w:val="001E01BF"/>
    <w:rsid w:val="001E0CF7"/>
    <w:rsid w:val="001E778A"/>
    <w:rsid w:val="00200FA0"/>
    <w:rsid w:val="00202362"/>
    <w:rsid w:val="002026F7"/>
    <w:rsid w:val="00226149"/>
    <w:rsid w:val="002355E8"/>
    <w:rsid w:val="002470E4"/>
    <w:rsid w:val="002534DD"/>
    <w:rsid w:val="00255463"/>
    <w:rsid w:val="002565EE"/>
    <w:rsid w:val="002612CE"/>
    <w:rsid w:val="0027088F"/>
    <w:rsid w:val="00290243"/>
    <w:rsid w:val="002928F5"/>
    <w:rsid w:val="002A4E50"/>
    <w:rsid w:val="002A724D"/>
    <w:rsid w:val="002C19A6"/>
    <w:rsid w:val="002D1BCC"/>
    <w:rsid w:val="002E657E"/>
    <w:rsid w:val="002F3913"/>
    <w:rsid w:val="00307341"/>
    <w:rsid w:val="00307692"/>
    <w:rsid w:val="00313FF0"/>
    <w:rsid w:val="00326835"/>
    <w:rsid w:val="00327748"/>
    <w:rsid w:val="00342415"/>
    <w:rsid w:val="0035101B"/>
    <w:rsid w:val="003528E7"/>
    <w:rsid w:val="00364ADF"/>
    <w:rsid w:val="003670B8"/>
    <w:rsid w:val="003874D9"/>
    <w:rsid w:val="0039286C"/>
    <w:rsid w:val="00395F57"/>
    <w:rsid w:val="003976CB"/>
    <w:rsid w:val="003A1AEB"/>
    <w:rsid w:val="003A7F20"/>
    <w:rsid w:val="003B273A"/>
    <w:rsid w:val="003B5121"/>
    <w:rsid w:val="003B661A"/>
    <w:rsid w:val="003C1CDA"/>
    <w:rsid w:val="003C3B02"/>
    <w:rsid w:val="003D2ED1"/>
    <w:rsid w:val="003D7325"/>
    <w:rsid w:val="003E088C"/>
    <w:rsid w:val="003E1914"/>
    <w:rsid w:val="0040447B"/>
    <w:rsid w:val="0042550B"/>
    <w:rsid w:val="004336DC"/>
    <w:rsid w:val="0043749F"/>
    <w:rsid w:val="00472EB2"/>
    <w:rsid w:val="00472FC1"/>
    <w:rsid w:val="0049196E"/>
    <w:rsid w:val="00496D16"/>
    <w:rsid w:val="004A076B"/>
    <w:rsid w:val="004A08D2"/>
    <w:rsid w:val="004A43A0"/>
    <w:rsid w:val="004A4697"/>
    <w:rsid w:val="004B5E88"/>
    <w:rsid w:val="004C4673"/>
    <w:rsid w:val="004D6B5D"/>
    <w:rsid w:val="00504CE9"/>
    <w:rsid w:val="00511F6F"/>
    <w:rsid w:val="00535D13"/>
    <w:rsid w:val="0053722B"/>
    <w:rsid w:val="00551EB8"/>
    <w:rsid w:val="00552A23"/>
    <w:rsid w:val="005617A2"/>
    <w:rsid w:val="00574F03"/>
    <w:rsid w:val="0058332A"/>
    <w:rsid w:val="00593D17"/>
    <w:rsid w:val="005A2901"/>
    <w:rsid w:val="005B4843"/>
    <w:rsid w:val="005C7222"/>
    <w:rsid w:val="005C75CD"/>
    <w:rsid w:val="005D07FD"/>
    <w:rsid w:val="005D132C"/>
    <w:rsid w:val="005E3EE9"/>
    <w:rsid w:val="006101F9"/>
    <w:rsid w:val="006265D3"/>
    <w:rsid w:val="006308FD"/>
    <w:rsid w:val="00632848"/>
    <w:rsid w:val="00633CB2"/>
    <w:rsid w:val="0064027B"/>
    <w:rsid w:val="006476D8"/>
    <w:rsid w:val="0065536C"/>
    <w:rsid w:val="0065592F"/>
    <w:rsid w:val="006731EC"/>
    <w:rsid w:val="006766C3"/>
    <w:rsid w:val="0069156F"/>
    <w:rsid w:val="006916D5"/>
    <w:rsid w:val="006A3CC3"/>
    <w:rsid w:val="006B445E"/>
    <w:rsid w:val="006D220E"/>
    <w:rsid w:val="006E6139"/>
    <w:rsid w:val="007113F3"/>
    <w:rsid w:val="00723329"/>
    <w:rsid w:val="00726528"/>
    <w:rsid w:val="0073397B"/>
    <w:rsid w:val="00736048"/>
    <w:rsid w:val="00752550"/>
    <w:rsid w:val="007537CB"/>
    <w:rsid w:val="00776337"/>
    <w:rsid w:val="00784F87"/>
    <w:rsid w:val="007926A7"/>
    <w:rsid w:val="007975A2"/>
    <w:rsid w:val="007A21CD"/>
    <w:rsid w:val="007A491A"/>
    <w:rsid w:val="007A7BFE"/>
    <w:rsid w:val="007C1208"/>
    <w:rsid w:val="007C3236"/>
    <w:rsid w:val="007D0642"/>
    <w:rsid w:val="007D1C0B"/>
    <w:rsid w:val="007E4DFD"/>
    <w:rsid w:val="007F51EB"/>
    <w:rsid w:val="0080062A"/>
    <w:rsid w:val="0080275D"/>
    <w:rsid w:val="008054B8"/>
    <w:rsid w:val="00813705"/>
    <w:rsid w:val="00814F8C"/>
    <w:rsid w:val="0082331D"/>
    <w:rsid w:val="008343E5"/>
    <w:rsid w:val="00834DCD"/>
    <w:rsid w:val="0085023D"/>
    <w:rsid w:val="00852A4F"/>
    <w:rsid w:val="00870F0B"/>
    <w:rsid w:val="0087101A"/>
    <w:rsid w:val="008752AD"/>
    <w:rsid w:val="008D0D6C"/>
    <w:rsid w:val="008E3853"/>
    <w:rsid w:val="008F5FEB"/>
    <w:rsid w:val="00901EB1"/>
    <w:rsid w:val="009067FB"/>
    <w:rsid w:val="00907377"/>
    <w:rsid w:val="0091690B"/>
    <w:rsid w:val="0093129D"/>
    <w:rsid w:val="00946F5E"/>
    <w:rsid w:val="009561C9"/>
    <w:rsid w:val="00971530"/>
    <w:rsid w:val="00980171"/>
    <w:rsid w:val="00981D9D"/>
    <w:rsid w:val="00987EFE"/>
    <w:rsid w:val="00994907"/>
    <w:rsid w:val="00994C35"/>
    <w:rsid w:val="009969DA"/>
    <w:rsid w:val="009B1296"/>
    <w:rsid w:val="009B1763"/>
    <w:rsid w:val="009C1113"/>
    <w:rsid w:val="009C432E"/>
    <w:rsid w:val="009C4CD6"/>
    <w:rsid w:val="009D6BEB"/>
    <w:rsid w:val="009D708D"/>
    <w:rsid w:val="00A15766"/>
    <w:rsid w:val="00A203ED"/>
    <w:rsid w:val="00A326DD"/>
    <w:rsid w:val="00A33DD2"/>
    <w:rsid w:val="00A56648"/>
    <w:rsid w:val="00A646C3"/>
    <w:rsid w:val="00A671B6"/>
    <w:rsid w:val="00A701CC"/>
    <w:rsid w:val="00A70436"/>
    <w:rsid w:val="00A736A9"/>
    <w:rsid w:val="00A74D64"/>
    <w:rsid w:val="00A859DA"/>
    <w:rsid w:val="00A94817"/>
    <w:rsid w:val="00AA04D5"/>
    <w:rsid w:val="00AA5FA0"/>
    <w:rsid w:val="00AB7B70"/>
    <w:rsid w:val="00AC0341"/>
    <w:rsid w:val="00AC5112"/>
    <w:rsid w:val="00AE132F"/>
    <w:rsid w:val="00AF3316"/>
    <w:rsid w:val="00AF6B54"/>
    <w:rsid w:val="00AF7742"/>
    <w:rsid w:val="00B0329B"/>
    <w:rsid w:val="00B102C8"/>
    <w:rsid w:val="00B11446"/>
    <w:rsid w:val="00B228E7"/>
    <w:rsid w:val="00B341EE"/>
    <w:rsid w:val="00B3766B"/>
    <w:rsid w:val="00B43171"/>
    <w:rsid w:val="00B432D5"/>
    <w:rsid w:val="00B443DF"/>
    <w:rsid w:val="00B477A9"/>
    <w:rsid w:val="00B7257A"/>
    <w:rsid w:val="00B90EEE"/>
    <w:rsid w:val="00B9302A"/>
    <w:rsid w:val="00B95035"/>
    <w:rsid w:val="00B95C66"/>
    <w:rsid w:val="00BA03EE"/>
    <w:rsid w:val="00BA2D8F"/>
    <w:rsid w:val="00BA7BAA"/>
    <w:rsid w:val="00BB7915"/>
    <w:rsid w:val="00BC3B55"/>
    <w:rsid w:val="00BC7998"/>
    <w:rsid w:val="00BD6711"/>
    <w:rsid w:val="00BF0E26"/>
    <w:rsid w:val="00BF4DE4"/>
    <w:rsid w:val="00C22993"/>
    <w:rsid w:val="00C27664"/>
    <w:rsid w:val="00C365A5"/>
    <w:rsid w:val="00C437D1"/>
    <w:rsid w:val="00C57FC3"/>
    <w:rsid w:val="00C941A9"/>
    <w:rsid w:val="00C9751D"/>
    <w:rsid w:val="00CC216B"/>
    <w:rsid w:val="00CC248E"/>
    <w:rsid w:val="00CC370A"/>
    <w:rsid w:val="00CC43A2"/>
    <w:rsid w:val="00CC5FC7"/>
    <w:rsid w:val="00CC614E"/>
    <w:rsid w:val="00CD16F7"/>
    <w:rsid w:val="00CD57E7"/>
    <w:rsid w:val="00CE378D"/>
    <w:rsid w:val="00CF6593"/>
    <w:rsid w:val="00D00B32"/>
    <w:rsid w:val="00D019AF"/>
    <w:rsid w:val="00D030B2"/>
    <w:rsid w:val="00D100E6"/>
    <w:rsid w:val="00D158D4"/>
    <w:rsid w:val="00D17917"/>
    <w:rsid w:val="00D205FB"/>
    <w:rsid w:val="00D41355"/>
    <w:rsid w:val="00D47C46"/>
    <w:rsid w:val="00D6257E"/>
    <w:rsid w:val="00D75501"/>
    <w:rsid w:val="00D767D4"/>
    <w:rsid w:val="00D86F3D"/>
    <w:rsid w:val="00D8730C"/>
    <w:rsid w:val="00D90008"/>
    <w:rsid w:val="00D951EC"/>
    <w:rsid w:val="00D95D0A"/>
    <w:rsid w:val="00D97D16"/>
    <w:rsid w:val="00DB2AA1"/>
    <w:rsid w:val="00DC1F59"/>
    <w:rsid w:val="00DC4C76"/>
    <w:rsid w:val="00DC5589"/>
    <w:rsid w:val="00DE4713"/>
    <w:rsid w:val="00E205B9"/>
    <w:rsid w:val="00E27CE4"/>
    <w:rsid w:val="00E52160"/>
    <w:rsid w:val="00E52810"/>
    <w:rsid w:val="00E53305"/>
    <w:rsid w:val="00E5405E"/>
    <w:rsid w:val="00EA677C"/>
    <w:rsid w:val="00EB189C"/>
    <w:rsid w:val="00ED15D4"/>
    <w:rsid w:val="00ED747F"/>
    <w:rsid w:val="00EE7268"/>
    <w:rsid w:val="00EF2295"/>
    <w:rsid w:val="00EF7E37"/>
    <w:rsid w:val="00F06033"/>
    <w:rsid w:val="00F2526E"/>
    <w:rsid w:val="00F3095E"/>
    <w:rsid w:val="00F3583C"/>
    <w:rsid w:val="00F36425"/>
    <w:rsid w:val="00F379E2"/>
    <w:rsid w:val="00F40A20"/>
    <w:rsid w:val="00F43D6B"/>
    <w:rsid w:val="00F61279"/>
    <w:rsid w:val="00F8101C"/>
    <w:rsid w:val="00F81B00"/>
    <w:rsid w:val="00F82ACC"/>
    <w:rsid w:val="00F83592"/>
    <w:rsid w:val="00F83BEC"/>
    <w:rsid w:val="00F84458"/>
    <w:rsid w:val="00F95915"/>
    <w:rsid w:val="00F95DE0"/>
    <w:rsid w:val="00FA4A96"/>
    <w:rsid w:val="00FB6375"/>
    <w:rsid w:val="00FB743D"/>
    <w:rsid w:val="00FC56AC"/>
    <w:rsid w:val="00FD4B93"/>
    <w:rsid w:val="00FE5B8D"/>
  </w:rsids>
  <m:mathPr>
    <m:mathFont m:val="Cambria Math"/>
    <m:brkBin m:val="before"/>
    <m:brkBinSub m:val="--"/>
    <m:smallFrac/>
    <m:dispDe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iPriority w:val="99"/>
    <w:unhideWhenUsed/>
    <w:rsid w:val="00307692"/>
    <w:pPr>
      <w:tabs>
        <w:tab w:val="center" w:pos="4536"/>
        <w:tab w:val="right" w:pos="9072"/>
      </w:tabs>
    </w:pPr>
  </w:style>
  <w:style w:type="character" w:customStyle="1" w:styleId="PieddepageCar">
    <w:name w:val="Pied de page Car"/>
    <w:basedOn w:val="Policepardfaut"/>
    <w:link w:val="Pieddepage"/>
    <w:uiPriority w:val="99"/>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242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oleObject" Target="embeddings/Feuille_Microsoft_Office_Excel_97-2003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diagramLayout" Target="diagrams/layout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orps\AppData\Roaming\Microsoft\Templates\Page%20de%20garde%20Science%20pour%20rapport.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BF01FB-074D-4CB4-AF03-3B32C147746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571A4878-0987-4738-8BFC-4FBD909AD8EB}">
      <dgm:prSet phldrT="[Texte]"/>
      <dgm:spPr/>
      <dgm:t>
        <a:bodyPr/>
        <a:lstStyle/>
        <a:p>
          <a:r>
            <a:rPr lang="fr-FR"/>
            <a:t>Andrée GAVERIAUX Présidente</a:t>
          </a:r>
        </a:p>
      </dgm:t>
    </dgm:pt>
    <dgm:pt modelId="{32F4EA04-D94F-4664-AB09-60B2D5081A2C}" type="parTrans" cxnId="{D2C2789D-8D53-471F-9DD5-FF9E8BC0B75E}">
      <dgm:prSet/>
      <dgm:spPr/>
      <dgm:t>
        <a:bodyPr/>
        <a:lstStyle/>
        <a:p>
          <a:endParaRPr lang="fr-FR"/>
        </a:p>
      </dgm:t>
    </dgm:pt>
    <dgm:pt modelId="{EDC47FB0-4967-4330-8E52-864CF201140D}" type="sibTrans" cxnId="{D2C2789D-8D53-471F-9DD5-FF9E8BC0B75E}">
      <dgm:prSet/>
      <dgm:spPr/>
      <dgm:t>
        <a:bodyPr/>
        <a:lstStyle/>
        <a:p>
          <a:endParaRPr lang="fr-FR"/>
        </a:p>
      </dgm:t>
    </dgm:pt>
    <dgm:pt modelId="{D65EEF67-7507-4C47-9287-DB99224D402E}">
      <dgm:prSet phldrT="[Texte]"/>
      <dgm:spPr/>
      <dgm:t>
        <a:bodyPr/>
        <a:lstStyle/>
        <a:p>
          <a:r>
            <a:rPr lang="fr-FR"/>
            <a:t>Aurélie SOYEZ Directrice</a:t>
          </a:r>
          <a:br>
            <a:rPr lang="fr-FR"/>
          </a:br>
          <a:r>
            <a:rPr lang="fr-FR"/>
            <a:t>achat</a:t>
          </a:r>
        </a:p>
      </dgm:t>
    </dgm:pt>
    <dgm:pt modelId="{B5AEA396-AF52-4F35-BE90-408BBCA0BB73}" type="parTrans" cxnId="{5AAF5C41-7DE4-4008-AE39-68E3A0DFF769}">
      <dgm:prSet/>
      <dgm:spPr/>
      <dgm:t>
        <a:bodyPr/>
        <a:lstStyle/>
        <a:p>
          <a:endParaRPr lang="fr-FR"/>
        </a:p>
      </dgm:t>
    </dgm:pt>
    <dgm:pt modelId="{3EE422F4-4F50-4217-A237-7D3670ABFD9D}" type="sibTrans" cxnId="{5AAF5C41-7DE4-4008-AE39-68E3A0DFF769}">
      <dgm:prSet/>
      <dgm:spPr/>
      <dgm:t>
        <a:bodyPr/>
        <a:lstStyle/>
        <a:p>
          <a:endParaRPr lang="fr-FR"/>
        </a:p>
      </dgm:t>
    </dgm:pt>
    <dgm:pt modelId="{4999FED3-E3AA-47BE-ABF1-3547058EE91D}">
      <dgm:prSet phldrT="[Texte]"/>
      <dgm:spPr/>
      <dgm:t>
        <a:bodyPr/>
        <a:lstStyle/>
        <a:p>
          <a:r>
            <a:rPr lang="fr-FR"/>
            <a:t>Responsable entrepôt</a:t>
          </a:r>
        </a:p>
      </dgm:t>
    </dgm:pt>
    <dgm:pt modelId="{B6467696-4248-499B-806A-EEF7F55BE957}" type="parTrans" cxnId="{61FF05B0-F027-4A01-895F-87986DBF049E}">
      <dgm:prSet/>
      <dgm:spPr/>
      <dgm:t>
        <a:bodyPr/>
        <a:lstStyle/>
        <a:p>
          <a:endParaRPr lang="fr-FR"/>
        </a:p>
      </dgm:t>
    </dgm:pt>
    <dgm:pt modelId="{B3CBDDFB-A56E-4C17-A0DD-599E6EFA8017}" type="sibTrans" cxnId="{61FF05B0-F027-4A01-895F-87986DBF049E}">
      <dgm:prSet/>
      <dgm:spPr/>
      <dgm:t>
        <a:bodyPr/>
        <a:lstStyle/>
        <a:p>
          <a:endParaRPr lang="fr-FR"/>
        </a:p>
      </dgm:t>
    </dgm:pt>
    <dgm:pt modelId="{752EC87B-8F10-4BE8-B586-A8B0F0FC49CB}">
      <dgm:prSet phldrT="[Texte]"/>
      <dgm:spPr/>
      <dgm:t>
        <a:bodyPr/>
        <a:lstStyle/>
        <a:p>
          <a:r>
            <a:rPr lang="fr-FR"/>
            <a:t>Pierre LALISSE Directeur administratif</a:t>
          </a:r>
        </a:p>
      </dgm:t>
    </dgm:pt>
    <dgm:pt modelId="{E70FC909-0724-4EA0-A87E-AAC20239E1A4}" type="parTrans" cxnId="{A965295A-15F4-4541-9C86-8B16AE27FC40}">
      <dgm:prSet/>
      <dgm:spPr/>
      <dgm:t>
        <a:bodyPr/>
        <a:lstStyle/>
        <a:p>
          <a:endParaRPr lang="fr-FR"/>
        </a:p>
      </dgm:t>
    </dgm:pt>
    <dgm:pt modelId="{6AABC68C-2591-47AE-A68D-7590E83B71C6}" type="sibTrans" cxnId="{A965295A-15F4-4541-9C86-8B16AE27FC40}">
      <dgm:prSet/>
      <dgm:spPr/>
      <dgm:t>
        <a:bodyPr/>
        <a:lstStyle/>
        <a:p>
          <a:endParaRPr lang="fr-FR"/>
        </a:p>
      </dgm:t>
    </dgm:pt>
    <dgm:pt modelId="{752C15AA-A50B-408B-B7B1-A0E726834477}">
      <dgm:prSet phldrT="[Texte]"/>
      <dgm:spPr/>
      <dgm:t>
        <a:bodyPr/>
        <a:lstStyle/>
        <a:p>
          <a:r>
            <a:rPr lang="fr-FR"/>
            <a:t>Responsable comptabilité client</a:t>
          </a:r>
        </a:p>
      </dgm:t>
    </dgm:pt>
    <dgm:pt modelId="{7885F7BC-8D75-4AD4-BFE1-CEACB4A02E4A}" type="parTrans" cxnId="{8D2D06D4-70D5-4893-864F-2D9DC6C0BE24}">
      <dgm:prSet/>
      <dgm:spPr/>
      <dgm:t>
        <a:bodyPr/>
        <a:lstStyle/>
        <a:p>
          <a:endParaRPr lang="fr-FR"/>
        </a:p>
      </dgm:t>
    </dgm:pt>
    <dgm:pt modelId="{94AEC549-E82B-4FB3-88A5-494292CEDFF1}" type="sibTrans" cxnId="{8D2D06D4-70D5-4893-864F-2D9DC6C0BE24}">
      <dgm:prSet/>
      <dgm:spPr/>
      <dgm:t>
        <a:bodyPr/>
        <a:lstStyle/>
        <a:p>
          <a:endParaRPr lang="fr-FR"/>
        </a:p>
      </dgm:t>
    </dgm:pt>
    <dgm:pt modelId="{777D819E-1EC8-43A7-BA43-6F0DC28DDC31}">
      <dgm:prSet/>
      <dgm:spPr/>
      <dgm:t>
        <a:bodyPr/>
        <a:lstStyle/>
        <a:p>
          <a:r>
            <a:rPr lang="fr-FR"/>
            <a:t>7 manutentionnaires et monteurs cuisines</a:t>
          </a:r>
        </a:p>
      </dgm:t>
    </dgm:pt>
    <dgm:pt modelId="{A36A66AA-E90A-4009-8AAA-D690E8D9CD59}" type="parTrans" cxnId="{E2507247-080C-4029-9354-BD28156E8D63}">
      <dgm:prSet/>
      <dgm:spPr/>
      <dgm:t>
        <a:bodyPr/>
        <a:lstStyle/>
        <a:p>
          <a:endParaRPr lang="fr-FR"/>
        </a:p>
      </dgm:t>
    </dgm:pt>
    <dgm:pt modelId="{0364A92A-6F22-4F8B-8293-E2761532E162}" type="sibTrans" cxnId="{E2507247-080C-4029-9354-BD28156E8D63}">
      <dgm:prSet/>
      <dgm:spPr/>
      <dgm:t>
        <a:bodyPr/>
        <a:lstStyle/>
        <a:p>
          <a:endParaRPr lang="fr-FR"/>
        </a:p>
      </dgm:t>
    </dgm:pt>
    <dgm:pt modelId="{E0E5861E-D446-48FE-8C0B-AB95200C0DA6}">
      <dgm:prSet phldrT="[Texte]"/>
      <dgm:spPr/>
      <dgm:t>
        <a:bodyPr/>
        <a:lstStyle/>
        <a:p>
          <a:r>
            <a:rPr lang="fr-FR"/>
            <a:t>Jacques SORANO Directeur commercial</a:t>
          </a:r>
        </a:p>
      </dgm:t>
    </dgm:pt>
    <dgm:pt modelId="{23342FBD-6E33-40C9-9E92-0BB894560BEB}" type="parTrans" cxnId="{F4BA0813-E491-4ABC-869B-8AD9DC7913B8}">
      <dgm:prSet/>
      <dgm:spPr/>
      <dgm:t>
        <a:bodyPr/>
        <a:lstStyle/>
        <a:p>
          <a:endParaRPr lang="fr-FR"/>
        </a:p>
      </dgm:t>
    </dgm:pt>
    <dgm:pt modelId="{F1A9DF06-EDC3-418F-9229-F07A3637736B}" type="sibTrans" cxnId="{F4BA0813-E491-4ABC-869B-8AD9DC7913B8}">
      <dgm:prSet/>
      <dgm:spPr/>
      <dgm:t>
        <a:bodyPr/>
        <a:lstStyle/>
        <a:p>
          <a:endParaRPr lang="fr-FR"/>
        </a:p>
      </dgm:t>
    </dgm:pt>
    <dgm:pt modelId="{F9341BF8-7776-4B59-AC51-CB98520483D1}">
      <dgm:prSet/>
      <dgm:spPr/>
      <dgm:t>
        <a:bodyPr/>
        <a:lstStyle/>
        <a:p>
          <a:r>
            <a:rPr lang="fr-FR"/>
            <a:t>6 vendeurs</a:t>
          </a:r>
        </a:p>
      </dgm:t>
    </dgm:pt>
    <dgm:pt modelId="{38851368-B1A2-48B2-9E3C-5330479C9085}" type="parTrans" cxnId="{4FBEC548-12E6-4BFF-B8CE-75D7C4DC7AD0}">
      <dgm:prSet/>
      <dgm:spPr/>
      <dgm:t>
        <a:bodyPr/>
        <a:lstStyle/>
        <a:p>
          <a:endParaRPr lang="fr-FR"/>
        </a:p>
      </dgm:t>
    </dgm:pt>
    <dgm:pt modelId="{0157D645-F511-4DAE-82CB-CC7D7FE51690}" type="sibTrans" cxnId="{4FBEC548-12E6-4BFF-B8CE-75D7C4DC7AD0}">
      <dgm:prSet/>
      <dgm:spPr/>
      <dgm:t>
        <a:bodyPr/>
        <a:lstStyle/>
        <a:p>
          <a:endParaRPr lang="fr-FR"/>
        </a:p>
      </dgm:t>
    </dgm:pt>
    <dgm:pt modelId="{DB14B738-064F-4244-BAD4-68687FC3FF57}">
      <dgm:prSet/>
      <dgm:spPr/>
      <dgm:t>
        <a:bodyPr/>
        <a:lstStyle/>
        <a:p>
          <a:r>
            <a:rPr lang="fr-FR"/>
            <a:t>3 hôtes de caisse</a:t>
          </a:r>
        </a:p>
      </dgm:t>
    </dgm:pt>
    <dgm:pt modelId="{28039532-F854-4652-8AF3-A2233AA99C06}" type="parTrans" cxnId="{7DD1D229-B1EE-4621-8BFC-C3C3FE7ADF67}">
      <dgm:prSet/>
      <dgm:spPr/>
      <dgm:t>
        <a:bodyPr/>
        <a:lstStyle/>
        <a:p>
          <a:endParaRPr lang="fr-FR"/>
        </a:p>
      </dgm:t>
    </dgm:pt>
    <dgm:pt modelId="{65226772-755D-4A72-A8AE-2BCA0F284351}" type="sibTrans" cxnId="{7DD1D229-B1EE-4621-8BFC-C3C3FE7ADF67}">
      <dgm:prSet/>
      <dgm:spPr/>
      <dgm:t>
        <a:bodyPr/>
        <a:lstStyle/>
        <a:p>
          <a:endParaRPr lang="fr-FR"/>
        </a:p>
      </dgm:t>
    </dgm:pt>
    <dgm:pt modelId="{5B1311AF-2EC4-499C-8AAB-6C3AD0FD5A6B}">
      <dgm:prSet/>
      <dgm:spPr/>
      <dgm:t>
        <a:bodyPr/>
        <a:lstStyle/>
        <a:p>
          <a:r>
            <a:rPr lang="fr-FR"/>
            <a:t>Responsable comptabilité fournisseur</a:t>
          </a:r>
        </a:p>
      </dgm:t>
    </dgm:pt>
    <dgm:pt modelId="{217ADE3D-243F-4705-9245-24E52E495FEE}" type="parTrans" cxnId="{65DE1D5A-7BFC-4E9E-8E66-FAF3B4EC65A3}">
      <dgm:prSet/>
      <dgm:spPr/>
      <dgm:t>
        <a:bodyPr/>
        <a:lstStyle/>
        <a:p>
          <a:endParaRPr lang="fr-FR"/>
        </a:p>
      </dgm:t>
    </dgm:pt>
    <dgm:pt modelId="{D735BFC6-E45F-4452-B1B9-FEADD58406BD}" type="sibTrans" cxnId="{65DE1D5A-7BFC-4E9E-8E66-FAF3B4EC65A3}">
      <dgm:prSet/>
      <dgm:spPr/>
      <dgm:t>
        <a:bodyPr/>
        <a:lstStyle/>
        <a:p>
          <a:endParaRPr lang="fr-FR"/>
        </a:p>
      </dgm:t>
    </dgm:pt>
    <dgm:pt modelId="{6ACFC3AA-96C2-485E-84A2-EF3FBF1103DA}" type="pres">
      <dgm:prSet presAssocID="{ABBF01FB-074D-4CB4-AF03-3B32C1477461}" presName="hierChild1" presStyleCnt="0">
        <dgm:presLayoutVars>
          <dgm:chPref val="1"/>
          <dgm:dir/>
          <dgm:animOne val="branch"/>
          <dgm:animLvl val="lvl"/>
          <dgm:resizeHandles/>
        </dgm:presLayoutVars>
      </dgm:prSet>
      <dgm:spPr/>
      <dgm:t>
        <a:bodyPr/>
        <a:lstStyle/>
        <a:p>
          <a:endParaRPr lang="fr-FR"/>
        </a:p>
      </dgm:t>
    </dgm:pt>
    <dgm:pt modelId="{CB5589AC-416B-4AE3-B7AD-08891E67551A}" type="pres">
      <dgm:prSet presAssocID="{571A4878-0987-4738-8BFC-4FBD909AD8EB}" presName="hierRoot1" presStyleCnt="0"/>
      <dgm:spPr/>
    </dgm:pt>
    <dgm:pt modelId="{80CA9411-67DE-4923-AFAD-13EC9B1E2ED4}" type="pres">
      <dgm:prSet presAssocID="{571A4878-0987-4738-8BFC-4FBD909AD8EB}" presName="composite" presStyleCnt="0"/>
      <dgm:spPr/>
    </dgm:pt>
    <dgm:pt modelId="{D38CF53C-36CA-4D09-90D4-89CBE1D2D283}" type="pres">
      <dgm:prSet presAssocID="{571A4878-0987-4738-8BFC-4FBD909AD8EB}" presName="background" presStyleLbl="node0" presStyleIdx="0" presStyleCnt="1"/>
      <dgm:spPr/>
    </dgm:pt>
    <dgm:pt modelId="{38CF1E70-6465-4B1A-94F5-E39CF6BD83E2}" type="pres">
      <dgm:prSet presAssocID="{571A4878-0987-4738-8BFC-4FBD909AD8EB}" presName="text" presStyleLbl="fgAcc0" presStyleIdx="0" presStyleCnt="1">
        <dgm:presLayoutVars>
          <dgm:chPref val="3"/>
        </dgm:presLayoutVars>
      </dgm:prSet>
      <dgm:spPr/>
      <dgm:t>
        <a:bodyPr/>
        <a:lstStyle/>
        <a:p>
          <a:endParaRPr lang="fr-FR"/>
        </a:p>
      </dgm:t>
    </dgm:pt>
    <dgm:pt modelId="{ACD048FF-DADE-47CD-82E0-96F911F293D8}" type="pres">
      <dgm:prSet presAssocID="{571A4878-0987-4738-8BFC-4FBD909AD8EB}" presName="hierChild2" presStyleCnt="0"/>
      <dgm:spPr/>
    </dgm:pt>
    <dgm:pt modelId="{2EE5C0EA-974A-4164-853B-B0735ED9528A}" type="pres">
      <dgm:prSet presAssocID="{23342FBD-6E33-40C9-9E92-0BB894560BEB}" presName="Name10" presStyleLbl="parChTrans1D2" presStyleIdx="0" presStyleCnt="3"/>
      <dgm:spPr/>
      <dgm:t>
        <a:bodyPr/>
        <a:lstStyle/>
        <a:p>
          <a:endParaRPr lang="fr-FR"/>
        </a:p>
      </dgm:t>
    </dgm:pt>
    <dgm:pt modelId="{A2465812-4DC9-4030-92C4-166F3318C286}" type="pres">
      <dgm:prSet presAssocID="{E0E5861E-D446-48FE-8C0B-AB95200C0DA6}" presName="hierRoot2" presStyleCnt="0"/>
      <dgm:spPr/>
    </dgm:pt>
    <dgm:pt modelId="{C91E3FB3-63F8-437B-8930-C4B7FC58B24E}" type="pres">
      <dgm:prSet presAssocID="{E0E5861E-D446-48FE-8C0B-AB95200C0DA6}" presName="composite2" presStyleCnt="0"/>
      <dgm:spPr/>
    </dgm:pt>
    <dgm:pt modelId="{213669C3-2170-4D23-804B-F2A09028E16D}" type="pres">
      <dgm:prSet presAssocID="{E0E5861E-D446-48FE-8C0B-AB95200C0DA6}" presName="background2" presStyleLbl="node2" presStyleIdx="0" presStyleCnt="3"/>
      <dgm:spPr/>
    </dgm:pt>
    <dgm:pt modelId="{856243C1-F4D7-4F0E-8B98-60E4A06990E4}" type="pres">
      <dgm:prSet presAssocID="{E0E5861E-D446-48FE-8C0B-AB95200C0DA6}" presName="text2" presStyleLbl="fgAcc2" presStyleIdx="0" presStyleCnt="3">
        <dgm:presLayoutVars>
          <dgm:chPref val="3"/>
        </dgm:presLayoutVars>
      </dgm:prSet>
      <dgm:spPr/>
      <dgm:t>
        <a:bodyPr/>
        <a:lstStyle/>
        <a:p>
          <a:endParaRPr lang="fr-FR"/>
        </a:p>
      </dgm:t>
    </dgm:pt>
    <dgm:pt modelId="{45278220-1939-4AF0-9C0E-AFE5E9A64F38}" type="pres">
      <dgm:prSet presAssocID="{E0E5861E-D446-48FE-8C0B-AB95200C0DA6}" presName="hierChild3" presStyleCnt="0"/>
      <dgm:spPr/>
    </dgm:pt>
    <dgm:pt modelId="{A3D608B6-3A5F-4435-8584-6B4CD92A90DA}" type="pres">
      <dgm:prSet presAssocID="{38851368-B1A2-48B2-9E3C-5330479C9085}" presName="Name17" presStyleLbl="parChTrans1D3" presStyleIdx="0" presStyleCnt="4"/>
      <dgm:spPr/>
      <dgm:t>
        <a:bodyPr/>
        <a:lstStyle/>
        <a:p>
          <a:endParaRPr lang="fr-FR"/>
        </a:p>
      </dgm:t>
    </dgm:pt>
    <dgm:pt modelId="{D2985F3A-91E7-49C4-9F13-5631907454CC}" type="pres">
      <dgm:prSet presAssocID="{F9341BF8-7776-4B59-AC51-CB98520483D1}" presName="hierRoot3" presStyleCnt="0"/>
      <dgm:spPr/>
    </dgm:pt>
    <dgm:pt modelId="{0FC0EFBF-23D1-499F-BD30-0E0A15183236}" type="pres">
      <dgm:prSet presAssocID="{F9341BF8-7776-4B59-AC51-CB98520483D1}" presName="composite3" presStyleCnt="0"/>
      <dgm:spPr/>
    </dgm:pt>
    <dgm:pt modelId="{A275AF79-BF06-4685-ABE0-577ED8CD35D6}" type="pres">
      <dgm:prSet presAssocID="{F9341BF8-7776-4B59-AC51-CB98520483D1}" presName="background3" presStyleLbl="node3" presStyleIdx="0" presStyleCnt="4"/>
      <dgm:spPr/>
    </dgm:pt>
    <dgm:pt modelId="{4C711FA9-D0D4-4DD4-BE51-2647BB48D080}" type="pres">
      <dgm:prSet presAssocID="{F9341BF8-7776-4B59-AC51-CB98520483D1}" presName="text3" presStyleLbl="fgAcc3" presStyleIdx="0" presStyleCnt="4">
        <dgm:presLayoutVars>
          <dgm:chPref val="3"/>
        </dgm:presLayoutVars>
      </dgm:prSet>
      <dgm:spPr/>
      <dgm:t>
        <a:bodyPr/>
        <a:lstStyle/>
        <a:p>
          <a:endParaRPr lang="fr-FR"/>
        </a:p>
      </dgm:t>
    </dgm:pt>
    <dgm:pt modelId="{0AFA7F11-9206-420C-A404-A936873B367D}" type="pres">
      <dgm:prSet presAssocID="{F9341BF8-7776-4B59-AC51-CB98520483D1}" presName="hierChild4" presStyleCnt="0"/>
      <dgm:spPr/>
    </dgm:pt>
    <dgm:pt modelId="{00BB5E90-A9A2-4689-A42A-BF933541C8BF}" type="pres">
      <dgm:prSet presAssocID="{B5AEA396-AF52-4F35-BE90-408BBCA0BB73}" presName="Name10" presStyleLbl="parChTrans1D2" presStyleIdx="1" presStyleCnt="3"/>
      <dgm:spPr/>
      <dgm:t>
        <a:bodyPr/>
        <a:lstStyle/>
        <a:p>
          <a:endParaRPr lang="fr-FR"/>
        </a:p>
      </dgm:t>
    </dgm:pt>
    <dgm:pt modelId="{A1ABB7B0-48FB-44FE-BF22-848910AFAC36}" type="pres">
      <dgm:prSet presAssocID="{D65EEF67-7507-4C47-9287-DB99224D402E}" presName="hierRoot2" presStyleCnt="0"/>
      <dgm:spPr/>
    </dgm:pt>
    <dgm:pt modelId="{C7C3CF91-9F07-40D3-BB9B-D295D529931A}" type="pres">
      <dgm:prSet presAssocID="{D65EEF67-7507-4C47-9287-DB99224D402E}" presName="composite2" presStyleCnt="0"/>
      <dgm:spPr/>
    </dgm:pt>
    <dgm:pt modelId="{BEE92F63-A40E-47BA-9D19-E5A9AA07F936}" type="pres">
      <dgm:prSet presAssocID="{D65EEF67-7507-4C47-9287-DB99224D402E}" presName="background2" presStyleLbl="node2" presStyleIdx="1" presStyleCnt="3"/>
      <dgm:spPr/>
    </dgm:pt>
    <dgm:pt modelId="{C44CFAC6-F76F-4537-B995-C7AB5B191834}" type="pres">
      <dgm:prSet presAssocID="{D65EEF67-7507-4C47-9287-DB99224D402E}" presName="text2" presStyleLbl="fgAcc2" presStyleIdx="1" presStyleCnt="3">
        <dgm:presLayoutVars>
          <dgm:chPref val="3"/>
        </dgm:presLayoutVars>
      </dgm:prSet>
      <dgm:spPr/>
      <dgm:t>
        <a:bodyPr/>
        <a:lstStyle/>
        <a:p>
          <a:endParaRPr lang="fr-FR"/>
        </a:p>
      </dgm:t>
    </dgm:pt>
    <dgm:pt modelId="{0BF2C997-294A-4BFE-87E2-29B927FDF9AA}" type="pres">
      <dgm:prSet presAssocID="{D65EEF67-7507-4C47-9287-DB99224D402E}" presName="hierChild3" presStyleCnt="0"/>
      <dgm:spPr/>
    </dgm:pt>
    <dgm:pt modelId="{63AD9098-6CB1-46CA-B8C7-98117927B19C}" type="pres">
      <dgm:prSet presAssocID="{B6467696-4248-499B-806A-EEF7F55BE957}" presName="Name17" presStyleLbl="parChTrans1D3" presStyleIdx="1" presStyleCnt="4"/>
      <dgm:spPr/>
      <dgm:t>
        <a:bodyPr/>
        <a:lstStyle/>
        <a:p>
          <a:endParaRPr lang="fr-FR"/>
        </a:p>
      </dgm:t>
    </dgm:pt>
    <dgm:pt modelId="{AC78DD83-E310-449F-9454-F4A2A71E3B71}" type="pres">
      <dgm:prSet presAssocID="{4999FED3-E3AA-47BE-ABF1-3547058EE91D}" presName="hierRoot3" presStyleCnt="0"/>
      <dgm:spPr/>
    </dgm:pt>
    <dgm:pt modelId="{0C1DA7A1-3D60-4313-994C-8C93BBAC5C47}" type="pres">
      <dgm:prSet presAssocID="{4999FED3-E3AA-47BE-ABF1-3547058EE91D}" presName="composite3" presStyleCnt="0"/>
      <dgm:spPr/>
    </dgm:pt>
    <dgm:pt modelId="{DD039A47-D6D8-4703-A961-8E34F7D0D48E}" type="pres">
      <dgm:prSet presAssocID="{4999FED3-E3AA-47BE-ABF1-3547058EE91D}" presName="background3" presStyleLbl="node3" presStyleIdx="1" presStyleCnt="4"/>
      <dgm:spPr/>
    </dgm:pt>
    <dgm:pt modelId="{275C354F-1FC6-4595-8F07-CFE5B441B637}" type="pres">
      <dgm:prSet presAssocID="{4999FED3-E3AA-47BE-ABF1-3547058EE91D}" presName="text3" presStyleLbl="fgAcc3" presStyleIdx="1" presStyleCnt="4" custLinFactNeighborY="29">
        <dgm:presLayoutVars>
          <dgm:chPref val="3"/>
        </dgm:presLayoutVars>
      </dgm:prSet>
      <dgm:spPr/>
      <dgm:t>
        <a:bodyPr/>
        <a:lstStyle/>
        <a:p>
          <a:endParaRPr lang="fr-FR"/>
        </a:p>
      </dgm:t>
    </dgm:pt>
    <dgm:pt modelId="{B8D71EAB-2EE4-4C04-AB27-EDC467419157}" type="pres">
      <dgm:prSet presAssocID="{4999FED3-E3AA-47BE-ABF1-3547058EE91D}" presName="hierChild4" presStyleCnt="0"/>
      <dgm:spPr/>
    </dgm:pt>
    <dgm:pt modelId="{072673E4-3BB2-4BBA-9BF7-1F36A4DA762B}" type="pres">
      <dgm:prSet presAssocID="{A36A66AA-E90A-4009-8AAA-D690E8D9CD59}" presName="Name23" presStyleLbl="parChTrans1D4" presStyleIdx="0" presStyleCnt="2"/>
      <dgm:spPr/>
      <dgm:t>
        <a:bodyPr/>
        <a:lstStyle/>
        <a:p>
          <a:endParaRPr lang="fr-FR"/>
        </a:p>
      </dgm:t>
    </dgm:pt>
    <dgm:pt modelId="{25079C0B-4A42-4854-9500-24D13224E31B}" type="pres">
      <dgm:prSet presAssocID="{777D819E-1EC8-43A7-BA43-6F0DC28DDC31}" presName="hierRoot4" presStyleCnt="0"/>
      <dgm:spPr/>
    </dgm:pt>
    <dgm:pt modelId="{4D806D8F-0540-4C94-A314-EB1BE2BA156E}" type="pres">
      <dgm:prSet presAssocID="{777D819E-1EC8-43A7-BA43-6F0DC28DDC31}" presName="composite4" presStyleCnt="0"/>
      <dgm:spPr/>
    </dgm:pt>
    <dgm:pt modelId="{B5CC80D6-A635-4E64-A9A3-1AD6D7199C54}" type="pres">
      <dgm:prSet presAssocID="{777D819E-1EC8-43A7-BA43-6F0DC28DDC31}" presName="background4" presStyleLbl="node4" presStyleIdx="0" presStyleCnt="2"/>
      <dgm:spPr/>
    </dgm:pt>
    <dgm:pt modelId="{819CCE84-5C6D-4363-A2C7-FC91A4D6323A}" type="pres">
      <dgm:prSet presAssocID="{777D819E-1EC8-43A7-BA43-6F0DC28DDC31}" presName="text4" presStyleLbl="fgAcc4" presStyleIdx="0" presStyleCnt="2">
        <dgm:presLayoutVars>
          <dgm:chPref val="3"/>
        </dgm:presLayoutVars>
      </dgm:prSet>
      <dgm:spPr/>
      <dgm:t>
        <a:bodyPr/>
        <a:lstStyle/>
        <a:p>
          <a:endParaRPr lang="fr-FR"/>
        </a:p>
      </dgm:t>
    </dgm:pt>
    <dgm:pt modelId="{86BC55A5-05CB-402C-8AA2-3A8DA51C6745}" type="pres">
      <dgm:prSet presAssocID="{777D819E-1EC8-43A7-BA43-6F0DC28DDC31}" presName="hierChild5" presStyleCnt="0"/>
      <dgm:spPr/>
    </dgm:pt>
    <dgm:pt modelId="{8089C75E-4432-404B-A71F-CF7FBDD23A86}" type="pres">
      <dgm:prSet presAssocID="{E70FC909-0724-4EA0-A87E-AAC20239E1A4}" presName="Name10" presStyleLbl="parChTrans1D2" presStyleIdx="2" presStyleCnt="3"/>
      <dgm:spPr/>
      <dgm:t>
        <a:bodyPr/>
        <a:lstStyle/>
        <a:p>
          <a:endParaRPr lang="fr-FR"/>
        </a:p>
      </dgm:t>
    </dgm:pt>
    <dgm:pt modelId="{49B4F3B2-95A0-4D38-9A44-845002940931}" type="pres">
      <dgm:prSet presAssocID="{752EC87B-8F10-4BE8-B586-A8B0F0FC49CB}" presName="hierRoot2" presStyleCnt="0"/>
      <dgm:spPr/>
    </dgm:pt>
    <dgm:pt modelId="{D6B89538-A44C-4C43-9A22-F78C6443ED0A}" type="pres">
      <dgm:prSet presAssocID="{752EC87B-8F10-4BE8-B586-A8B0F0FC49CB}" presName="composite2" presStyleCnt="0"/>
      <dgm:spPr/>
    </dgm:pt>
    <dgm:pt modelId="{D207BF98-2231-4CA8-A794-D5E828508CC8}" type="pres">
      <dgm:prSet presAssocID="{752EC87B-8F10-4BE8-B586-A8B0F0FC49CB}" presName="background2" presStyleLbl="node2" presStyleIdx="2" presStyleCnt="3"/>
      <dgm:spPr/>
    </dgm:pt>
    <dgm:pt modelId="{45DABD5D-36CD-4572-8347-B070E5E54FD1}" type="pres">
      <dgm:prSet presAssocID="{752EC87B-8F10-4BE8-B586-A8B0F0FC49CB}" presName="text2" presStyleLbl="fgAcc2" presStyleIdx="2" presStyleCnt="3">
        <dgm:presLayoutVars>
          <dgm:chPref val="3"/>
        </dgm:presLayoutVars>
      </dgm:prSet>
      <dgm:spPr/>
      <dgm:t>
        <a:bodyPr/>
        <a:lstStyle/>
        <a:p>
          <a:endParaRPr lang="fr-FR"/>
        </a:p>
      </dgm:t>
    </dgm:pt>
    <dgm:pt modelId="{D8499833-7988-45BC-86AA-121EC0C95445}" type="pres">
      <dgm:prSet presAssocID="{752EC87B-8F10-4BE8-B586-A8B0F0FC49CB}" presName="hierChild3" presStyleCnt="0"/>
      <dgm:spPr/>
    </dgm:pt>
    <dgm:pt modelId="{FD30F321-8798-4950-B9DF-B7CA26BFAA7F}" type="pres">
      <dgm:prSet presAssocID="{7885F7BC-8D75-4AD4-BFE1-CEACB4A02E4A}" presName="Name17" presStyleLbl="parChTrans1D3" presStyleIdx="2" presStyleCnt="4"/>
      <dgm:spPr/>
      <dgm:t>
        <a:bodyPr/>
        <a:lstStyle/>
        <a:p>
          <a:endParaRPr lang="fr-FR"/>
        </a:p>
      </dgm:t>
    </dgm:pt>
    <dgm:pt modelId="{12039DED-8756-4D56-98E3-78547C904582}" type="pres">
      <dgm:prSet presAssocID="{752C15AA-A50B-408B-B7B1-A0E726834477}" presName="hierRoot3" presStyleCnt="0"/>
      <dgm:spPr/>
    </dgm:pt>
    <dgm:pt modelId="{DE7AD484-4ED3-4CA8-9723-A8EF3AF20E12}" type="pres">
      <dgm:prSet presAssocID="{752C15AA-A50B-408B-B7B1-A0E726834477}" presName="composite3" presStyleCnt="0"/>
      <dgm:spPr/>
    </dgm:pt>
    <dgm:pt modelId="{AE591B70-D46B-4663-BD66-0E4C4062A907}" type="pres">
      <dgm:prSet presAssocID="{752C15AA-A50B-408B-B7B1-A0E726834477}" presName="background3" presStyleLbl="node3" presStyleIdx="2" presStyleCnt="4"/>
      <dgm:spPr/>
    </dgm:pt>
    <dgm:pt modelId="{FB57E6EE-6879-449E-86CD-60F810251E15}" type="pres">
      <dgm:prSet presAssocID="{752C15AA-A50B-408B-B7B1-A0E726834477}" presName="text3" presStyleLbl="fgAcc3" presStyleIdx="2" presStyleCnt="4">
        <dgm:presLayoutVars>
          <dgm:chPref val="3"/>
        </dgm:presLayoutVars>
      </dgm:prSet>
      <dgm:spPr/>
      <dgm:t>
        <a:bodyPr/>
        <a:lstStyle/>
        <a:p>
          <a:endParaRPr lang="fr-FR"/>
        </a:p>
      </dgm:t>
    </dgm:pt>
    <dgm:pt modelId="{F2771FA5-A3EC-432C-8CC4-640B5FE298CA}" type="pres">
      <dgm:prSet presAssocID="{752C15AA-A50B-408B-B7B1-A0E726834477}" presName="hierChild4" presStyleCnt="0"/>
      <dgm:spPr/>
    </dgm:pt>
    <dgm:pt modelId="{A60B9B23-3CBA-471B-8551-D4B52791F94C}" type="pres">
      <dgm:prSet presAssocID="{28039532-F854-4652-8AF3-A2233AA99C06}" presName="Name23" presStyleLbl="parChTrans1D4" presStyleIdx="1" presStyleCnt="2"/>
      <dgm:spPr/>
      <dgm:t>
        <a:bodyPr/>
        <a:lstStyle/>
        <a:p>
          <a:endParaRPr lang="fr-FR"/>
        </a:p>
      </dgm:t>
    </dgm:pt>
    <dgm:pt modelId="{D14B990F-B35B-4670-82B2-6C4DA294E90B}" type="pres">
      <dgm:prSet presAssocID="{DB14B738-064F-4244-BAD4-68687FC3FF57}" presName="hierRoot4" presStyleCnt="0"/>
      <dgm:spPr/>
    </dgm:pt>
    <dgm:pt modelId="{E2E3E19F-7BD8-4295-B085-3B07D117915A}" type="pres">
      <dgm:prSet presAssocID="{DB14B738-064F-4244-BAD4-68687FC3FF57}" presName="composite4" presStyleCnt="0"/>
      <dgm:spPr/>
    </dgm:pt>
    <dgm:pt modelId="{5F08F4E4-08F5-41B5-A036-0F542289D9A5}" type="pres">
      <dgm:prSet presAssocID="{DB14B738-064F-4244-BAD4-68687FC3FF57}" presName="background4" presStyleLbl="node4" presStyleIdx="1" presStyleCnt="2"/>
      <dgm:spPr/>
    </dgm:pt>
    <dgm:pt modelId="{2038F55A-6825-4E3E-AE93-7E89949F25B6}" type="pres">
      <dgm:prSet presAssocID="{DB14B738-064F-4244-BAD4-68687FC3FF57}" presName="text4" presStyleLbl="fgAcc4" presStyleIdx="1" presStyleCnt="2">
        <dgm:presLayoutVars>
          <dgm:chPref val="3"/>
        </dgm:presLayoutVars>
      </dgm:prSet>
      <dgm:spPr/>
      <dgm:t>
        <a:bodyPr/>
        <a:lstStyle/>
        <a:p>
          <a:endParaRPr lang="fr-FR"/>
        </a:p>
      </dgm:t>
    </dgm:pt>
    <dgm:pt modelId="{A1D5EFCE-6152-478E-9238-BAA0FDFCC161}" type="pres">
      <dgm:prSet presAssocID="{DB14B738-064F-4244-BAD4-68687FC3FF57}" presName="hierChild5" presStyleCnt="0"/>
      <dgm:spPr/>
    </dgm:pt>
    <dgm:pt modelId="{D2F95987-DD7A-4791-A2C1-7F958A6CA029}" type="pres">
      <dgm:prSet presAssocID="{217ADE3D-243F-4705-9245-24E52E495FEE}" presName="Name17" presStyleLbl="parChTrans1D3" presStyleIdx="3" presStyleCnt="4"/>
      <dgm:spPr/>
      <dgm:t>
        <a:bodyPr/>
        <a:lstStyle/>
        <a:p>
          <a:endParaRPr lang="fr-FR"/>
        </a:p>
      </dgm:t>
    </dgm:pt>
    <dgm:pt modelId="{D215AE63-7558-487F-99A9-A58F4A2D9B5D}" type="pres">
      <dgm:prSet presAssocID="{5B1311AF-2EC4-499C-8AAB-6C3AD0FD5A6B}" presName="hierRoot3" presStyleCnt="0"/>
      <dgm:spPr/>
    </dgm:pt>
    <dgm:pt modelId="{DD2D254A-838B-473A-B7E2-483119D897EB}" type="pres">
      <dgm:prSet presAssocID="{5B1311AF-2EC4-499C-8AAB-6C3AD0FD5A6B}" presName="composite3" presStyleCnt="0"/>
      <dgm:spPr/>
    </dgm:pt>
    <dgm:pt modelId="{310AC153-072D-472C-9ED7-E3465A869393}" type="pres">
      <dgm:prSet presAssocID="{5B1311AF-2EC4-499C-8AAB-6C3AD0FD5A6B}" presName="background3" presStyleLbl="node3" presStyleIdx="3" presStyleCnt="4"/>
      <dgm:spPr/>
    </dgm:pt>
    <dgm:pt modelId="{8A7A0129-00F0-4BFD-AE06-81B42CD3A884}" type="pres">
      <dgm:prSet presAssocID="{5B1311AF-2EC4-499C-8AAB-6C3AD0FD5A6B}" presName="text3" presStyleLbl="fgAcc3" presStyleIdx="3" presStyleCnt="4">
        <dgm:presLayoutVars>
          <dgm:chPref val="3"/>
        </dgm:presLayoutVars>
      </dgm:prSet>
      <dgm:spPr/>
      <dgm:t>
        <a:bodyPr/>
        <a:lstStyle/>
        <a:p>
          <a:endParaRPr lang="fr-FR"/>
        </a:p>
      </dgm:t>
    </dgm:pt>
    <dgm:pt modelId="{05B590CA-4364-42DE-A10F-F31B6D65C614}" type="pres">
      <dgm:prSet presAssocID="{5B1311AF-2EC4-499C-8AAB-6C3AD0FD5A6B}" presName="hierChild4" presStyleCnt="0"/>
      <dgm:spPr/>
    </dgm:pt>
  </dgm:ptLst>
  <dgm:cxnLst>
    <dgm:cxn modelId="{DC04200B-1670-44B8-A537-3F6A165AB23F}" type="presOf" srcId="{5B1311AF-2EC4-499C-8AAB-6C3AD0FD5A6B}" destId="{8A7A0129-00F0-4BFD-AE06-81B42CD3A884}" srcOrd="0" destOrd="0" presId="urn:microsoft.com/office/officeart/2005/8/layout/hierarchy1"/>
    <dgm:cxn modelId="{76E51B55-6814-46A0-8960-3689D16A3F13}" type="presOf" srcId="{4999FED3-E3AA-47BE-ABF1-3547058EE91D}" destId="{275C354F-1FC6-4595-8F07-CFE5B441B637}" srcOrd="0" destOrd="0" presId="urn:microsoft.com/office/officeart/2005/8/layout/hierarchy1"/>
    <dgm:cxn modelId="{F7FB9DF2-9119-4693-BF67-FB26F447BD71}" type="presOf" srcId="{ABBF01FB-074D-4CB4-AF03-3B32C1477461}" destId="{6ACFC3AA-96C2-485E-84A2-EF3FBF1103DA}" srcOrd="0" destOrd="0" presId="urn:microsoft.com/office/officeart/2005/8/layout/hierarchy1"/>
    <dgm:cxn modelId="{65DE1D5A-7BFC-4E9E-8E66-FAF3B4EC65A3}" srcId="{752EC87B-8F10-4BE8-B586-A8B0F0FC49CB}" destId="{5B1311AF-2EC4-499C-8AAB-6C3AD0FD5A6B}" srcOrd="1" destOrd="0" parTransId="{217ADE3D-243F-4705-9245-24E52E495FEE}" sibTransId="{D735BFC6-E45F-4452-B1B9-FEADD58406BD}"/>
    <dgm:cxn modelId="{F4BA0813-E491-4ABC-869B-8AD9DC7913B8}" srcId="{571A4878-0987-4738-8BFC-4FBD909AD8EB}" destId="{E0E5861E-D446-48FE-8C0B-AB95200C0DA6}" srcOrd="0" destOrd="0" parTransId="{23342FBD-6E33-40C9-9E92-0BB894560BEB}" sibTransId="{F1A9DF06-EDC3-418F-9229-F07A3637736B}"/>
    <dgm:cxn modelId="{5AAF5C41-7DE4-4008-AE39-68E3A0DFF769}" srcId="{571A4878-0987-4738-8BFC-4FBD909AD8EB}" destId="{D65EEF67-7507-4C47-9287-DB99224D402E}" srcOrd="1" destOrd="0" parTransId="{B5AEA396-AF52-4F35-BE90-408BBCA0BB73}" sibTransId="{3EE422F4-4F50-4217-A237-7D3670ABFD9D}"/>
    <dgm:cxn modelId="{CAE3A27B-3059-4364-AB63-59F6C105F1A6}" type="presOf" srcId="{28039532-F854-4652-8AF3-A2233AA99C06}" destId="{A60B9B23-3CBA-471B-8551-D4B52791F94C}" srcOrd="0" destOrd="0" presId="urn:microsoft.com/office/officeart/2005/8/layout/hierarchy1"/>
    <dgm:cxn modelId="{7DD1D229-B1EE-4621-8BFC-C3C3FE7ADF67}" srcId="{752C15AA-A50B-408B-B7B1-A0E726834477}" destId="{DB14B738-064F-4244-BAD4-68687FC3FF57}" srcOrd="0" destOrd="0" parTransId="{28039532-F854-4652-8AF3-A2233AA99C06}" sibTransId="{65226772-755D-4A72-A8AE-2BCA0F284351}"/>
    <dgm:cxn modelId="{C82E190B-4E35-4B56-87D0-C5B5599F4CB9}" type="presOf" srcId="{D65EEF67-7507-4C47-9287-DB99224D402E}" destId="{C44CFAC6-F76F-4537-B995-C7AB5B191834}" srcOrd="0" destOrd="0" presId="urn:microsoft.com/office/officeart/2005/8/layout/hierarchy1"/>
    <dgm:cxn modelId="{F22E8A8F-9231-4625-A2C1-C6EFDA727EA3}" type="presOf" srcId="{38851368-B1A2-48B2-9E3C-5330479C9085}" destId="{A3D608B6-3A5F-4435-8584-6B4CD92A90DA}" srcOrd="0" destOrd="0" presId="urn:microsoft.com/office/officeart/2005/8/layout/hierarchy1"/>
    <dgm:cxn modelId="{CF9B97E6-126A-4D4F-B5EF-053783DB78EA}" type="presOf" srcId="{E0E5861E-D446-48FE-8C0B-AB95200C0DA6}" destId="{856243C1-F4D7-4F0E-8B98-60E4A06990E4}" srcOrd="0" destOrd="0" presId="urn:microsoft.com/office/officeart/2005/8/layout/hierarchy1"/>
    <dgm:cxn modelId="{F650FEA0-A920-46DA-86CB-C4C67D87ED7F}" type="presOf" srcId="{752EC87B-8F10-4BE8-B586-A8B0F0FC49CB}" destId="{45DABD5D-36CD-4572-8347-B070E5E54FD1}" srcOrd="0" destOrd="0" presId="urn:microsoft.com/office/officeart/2005/8/layout/hierarchy1"/>
    <dgm:cxn modelId="{C5158D99-BADC-46AC-9DBE-4DEC1EE14CA0}" type="presOf" srcId="{B5AEA396-AF52-4F35-BE90-408BBCA0BB73}" destId="{00BB5E90-A9A2-4689-A42A-BF933541C8BF}" srcOrd="0" destOrd="0" presId="urn:microsoft.com/office/officeart/2005/8/layout/hierarchy1"/>
    <dgm:cxn modelId="{A965295A-15F4-4541-9C86-8B16AE27FC40}" srcId="{571A4878-0987-4738-8BFC-4FBD909AD8EB}" destId="{752EC87B-8F10-4BE8-B586-A8B0F0FC49CB}" srcOrd="2" destOrd="0" parTransId="{E70FC909-0724-4EA0-A87E-AAC20239E1A4}" sibTransId="{6AABC68C-2591-47AE-A68D-7590E83B71C6}"/>
    <dgm:cxn modelId="{657BADD8-28EA-4B43-995E-920DC2A99A73}" type="presOf" srcId="{752C15AA-A50B-408B-B7B1-A0E726834477}" destId="{FB57E6EE-6879-449E-86CD-60F810251E15}" srcOrd="0" destOrd="0" presId="urn:microsoft.com/office/officeart/2005/8/layout/hierarchy1"/>
    <dgm:cxn modelId="{4C41D37F-2D6E-4FFC-A90A-70E75A298CE7}" type="presOf" srcId="{E70FC909-0724-4EA0-A87E-AAC20239E1A4}" destId="{8089C75E-4432-404B-A71F-CF7FBDD23A86}" srcOrd="0" destOrd="0" presId="urn:microsoft.com/office/officeart/2005/8/layout/hierarchy1"/>
    <dgm:cxn modelId="{A0E1F0CA-8CD9-40C3-97B5-C412BBA5FFD5}" type="presOf" srcId="{A36A66AA-E90A-4009-8AAA-D690E8D9CD59}" destId="{072673E4-3BB2-4BBA-9BF7-1F36A4DA762B}" srcOrd="0" destOrd="0" presId="urn:microsoft.com/office/officeart/2005/8/layout/hierarchy1"/>
    <dgm:cxn modelId="{E955C2DA-BDBD-42C1-9B86-435232B2B13A}" type="presOf" srcId="{F9341BF8-7776-4B59-AC51-CB98520483D1}" destId="{4C711FA9-D0D4-4DD4-BE51-2647BB48D080}" srcOrd="0" destOrd="0" presId="urn:microsoft.com/office/officeart/2005/8/layout/hierarchy1"/>
    <dgm:cxn modelId="{5BF9005F-DDCC-46A0-A783-7A58FFA1F0BB}" type="presOf" srcId="{7885F7BC-8D75-4AD4-BFE1-CEACB4A02E4A}" destId="{FD30F321-8798-4950-B9DF-B7CA26BFAA7F}" srcOrd="0" destOrd="0" presId="urn:microsoft.com/office/officeart/2005/8/layout/hierarchy1"/>
    <dgm:cxn modelId="{E2507247-080C-4029-9354-BD28156E8D63}" srcId="{4999FED3-E3AA-47BE-ABF1-3547058EE91D}" destId="{777D819E-1EC8-43A7-BA43-6F0DC28DDC31}" srcOrd="0" destOrd="0" parTransId="{A36A66AA-E90A-4009-8AAA-D690E8D9CD59}" sibTransId="{0364A92A-6F22-4F8B-8293-E2761532E162}"/>
    <dgm:cxn modelId="{38AC8BE7-7172-4D77-AAE7-298C8B46CA52}" type="presOf" srcId="{DB14B738-064F-4244-BAD4-68687FC3FF57}" destId="{2038F55A-6825-4E3E-AE93-7E89949F25B6}" srcOrd="0" destOrd="0" presId="urn:microsoft.com/office/officeart/2005/8/layout/hierarchy1"/>
    <dgm:cxn modelId="{8D2D06D4-70D5-4893-864F-2D9DC6C0BE24}" srcId="{752EC87B-8F10-4BE8-B586-A8B0F0FC49CB}" destId="{752C15AA-A50B-408B-B7B1-A0E726834477}" srcOrd="0" destOrd="0" parTransId="{7885F7BC-8D75-4AD4-BFE1-CEACB4A02E4A}" sibTransId="{94AEC549-E82B-4FB3-88A5-494292CEDFF1}"/>
    <dgm:cxn modelId="{4FBEC548-12E6-4BFF-B8CE-75D7C4DC7AD0}" srcId="{E0E5861E-D446-48FE-8C0B-AB95200C0DA6}" destId="{F9341BF8-7776-4B59-AC51-CB98520483D1}" srcOrd="0" destOrd="0" parTransId="{38851368-B1A2-48B2-9E3C-5330479C9085}" sibTransId="{0157D645-F511-4DAE-82CB-CC7D7FE51690}"/>
    <dgm:cxn modelId="{EF9BF8B6-1950-4F28-89F4-306324E5716B}" type="presOf" srcId="{23342FBD-6E33-40C9-9E92-0BB894560BEB}" destId="{2EE5C0EA-974A-4164-853B-B0735ED9528A}" srcOrd="0" destOrd="0" presId="urn:microsoft.com/office/officeart/2005/8/layout/hierarchy1"/>
    <dgm:cxn modelId="{D2C2789D-8D53-471F-9DD5-FF9E8BC0B75E}" srcId="{ABBF01FB-074D-4CB4-AF03-3B32C1477461}" destId="{571A4878-0987-4738-8BFC-4FBD909AD8EB}" srcOrd="0" destOrd="0" parTransId="{32F4EA04-D94F-4664-AB09-60B2D5081A2C}" sibTransId="{EDC47FB0-4967-4330-8E52-864CF201140D}"/>
    <dgm:cxn modelId="{61FF05B0-F027-4A01-895F-87986DBF049E}" srcId="{D65EEF67-7507-4C47-9287-DB99224D402E}" destId="{4999FED3-E3AA-47BE-ABF1-3547058EE91D}" srcOrd="0" destOrd="0" parTransId="{B6467696-4248-499B-806A-EEF7F55BE957}" sibTransId="{B3CBDDFB-A56E-4C17-A0DD-599E6EFA8017}"/>
    <dgm:cxn modelId="{0D4FFE2E-55CC-4085-A916-4D1D42C8C336}" type="presOf" srcId="{777D819E-1EC8-43A7-BA43-6F0DC28DDC31}" destId="{819CCE84-5C6D-4363-A2C7-FC91A4D6323A}" srcOrd="0" destOrd="0" presId="urn:microsoft.com/office/officeart/2005/8/layout/hierarchy1"/>
    <dgm:cxn modelId="{7B5259A5-D731-43F0-8BA4-347256B46934}" type="presOf" srcId="{571A4878-0987-4738-8BFC-4FBD909AD8EB}" destId="{38CF1E70-6465-4B1A-94F5-E39CF6BD83E2}" srcOrd="0" destOrd="0" presId="urn:microsoft.com/office/officeart/2005/8/layout/hierarchy1"/>
    <dgm:cxn modelId="{0B8E3DE5-A5A2-490F-97D4-3149538B76EA}" type="presOf" srcId="{217ADE3D-243F-4705-9245-24E52E495FEE}" destId="{D2F95987-DD7A-4791-A2C1-7F958A6CA029}" srcOrd="0" destOrd="0" presId="urn:microsoft.com/office/officeart/2005/8/layout/hierarchy1"/>
    <dgm:cxn modelId="{261A320D-8E72-499F-BBC6-4B925B70D1E5}" type="presOf" srcId="{B6467696-4248-499B-806A-EEF7F55BE957}" destId="{63AD9098-6CB1-46CA-B8C7-98117927B19C}" srcOrd="0" destOrd="0" presId="urn:microsoft.com/office/officeart/2005/8/layout/hierarchy1"/>
    <dgm:cxn modelId="{5D919BF2-946C-46E6-AFB3-D520ED153678}" type="presParOf" srcId="{6ACFC3AA-96C2-485E-84A2-EF3FBF1103DA}" destId="{CB5589AC-416B-4AE3-B7AD-08891E67551A}" srcOrd="0" destOrd="0" presId="urn:microsoft.com/office/officeart/2005/8/layout/hierarchy1"/>
    <dgm:cxn modelId="{86F861B6-AFB1-4174-9B0D-766621B66A05}" type="presParOf" srcId="{CB5589AC-416B-4AE3-B7AD-08891E67551A}" destId="{80CA9411-67DE-4923-AFAD-13EC9B1E2ED4}" srcOrd="0" destOrd="0" presId="urn:microsoft.com/office/officeart/2005/8/layout/hierarchy1"/>
    <dgm:cxn modelId="{0BD14B15-BE44-42FC-B67A-7BCA101CFF9C}" type="presParOf" srcId="{80CA9411-67DE-4923-AFAD-13EC9B1E2ED4}" destId="{D38CF53C-36CA-4D09-90D4-89CBE1D2D283}" srcOrd="0" destOrd="0" presId="urn:microsoft.com/office/officeart/2005/8/layout/hierarchy1"/>
    <dgm:cxn modelId="{7CDB8899-D974-4106-8272-7795A84B4B30}" type="presParOf" srcId="{80CA9411-67DE-4923-AFAD-13EC9B1E2ED4}" destId="{38CF1E70-6465-4B1A-94F5-E39CF6BD83E2}" srcOrd="1" destOrd="0" presId="urn:microsoft.com/office/officeart/2005/8/layout/hierarchy1"/>
    <dgm:cxn modelId="{FE89BBAD-7DF9-4C50-A340-4D87DD7D8046}" type="presParOf" srcId="{CB5589AC-416B-4AE3-B7AD-08891E67551A}" destId="{ACD048FF-DADE-47CD-82E0-96F911F293D8}" srcOrd="1" destOrd="0" presId="urn:microsoft.com/office/officeart/2005/8/layout/hierarchy1"/>
    <dgm:cxn modelId="{F981F57E-D04E-475B-8AF9-EAB8C104DB22}" type="presParOf" srcId="{ACD048FF-DADE-47CD-82E0-96F911F293D8}" destId="{2EE5C0EA-974A-4164-853B-B0735ED9528A}" srcOrd="0" destOrd="0" presId="urn:microsoft.com/office/officeart/2005/8/layout/hierarchy1"/>
    <dgm:cxn modelId="{DAD62895-18F6-4CDE-A6A1-5F9640D42B66}" type="presParOf" srcId="{ACD048FF-DADE-47CD-82E0-96F911F293D8}" destId="{A2465812-4DC9-4030-92C4-166F3318C286}" srcOrd="1" destOrd="0" presId="urn:microsoft.com/office/officeart/2005/8/layout/hierarchy1"/>
    <dgm:cxn modelId="{D0A14C77-E759-449B-AE4C-428CEF077E02}" type="presParOf" srcId="{A2465812-4DC9-4030-92C4-166F3318C286}" destId="{C91E3FB3-63F8-437B-8930-C4B7FC58B24E}" srcOrd="0" destOrd="0" presId="urn:microsoft.com/office/officeart/2005/8/layout/hierarchy1"/>
    <dgm:cxn modelId="{7E4B4387-D220-4A09-9C38-57AE9AFD98D1}" type="presParOf" srcId="{C91E3FB3-63F8-437B-8930-C4B7FC58B24E}" destId="{213669C3-2170-4D23-804B-F2A09028E16D}" srcOrd="0" destOrd="0" presId="urn:microsoft.com/office/officeart/2005/8/layout/hierarchy1"/>
    <dgm:cxn modelId="{76FFE346-6262-41A1-B41E-84AE6C184D6C}" type="presParOf" srcId="{C91E3FB3-63F8-437B-8930-C4B7FC58B24E}" destId="{856243C1-F4D7-4F0E-8B98-60E4A06990E4}" srcOrd="1" destOrd="0" presId="urn:microsoft.com/office/officeart/2005/8/layout/hierarchy1"/>
    <dgm:cxn modelId="{BE1FEA6D-613C-4A14-B7C7-D793A07B187E}" type="presParOf" srcId="{A2465812-4DC9-4030-92C4-166F3318C286}" destId="{45278220-1939-4AF0-9C0E-AFE5E9A64F38}" srcOrd="1" destOrd="0" presId="urn:microsoft.com/office/officeart/2005/8/layout/hierarchy1"/>
    <dgm:cxn modelId="{B3F278D0-A899-46D7-A468-01E1DC5486E0}" type="presParOf" srcId="{45278220-1939-4AF0-9C0E-AFE5E9A64F38}" destId="{A3D608B6-3A5F-4435-8584-6B4CD92A90DA}" srcOrd="0" destOrd="0" presId="urn:microsoft.com/office/officeart/2005/8/layout/hierarchy1"/>
    <dgm:cxn modelId="{5C1277D6-E83F-4F82-ADC6-C84D458167B9}" type="presParOf" srcId="{45278220-1939-4AF0-9C0E-AFE5E9A64F38}" destId="{D2985F3A-91E7-49C4-9F13-5631907454CC}" srcOrd="1" destOrd="0" presId="urn:microsoft.com/office/officeart/2005/8/layout/hierarchy1"/>
    <dgm:cxn modelId="{14CBD60D-9D5E-4257-BEEB-4BABEB31D563}" type="presParOf" srcId="{D2985F3A-91E7-49C4-9F13-5631907454CC}" destId="{0FC0EFBF-23D1-499F-BD30-0E0A15183236}" srcOrd="0" destOrd="0" presId="urn:microsoft.com/office/officeart/2005/8/layout/hierarchy1"/>
    <dgm:cxn modelId="{257C4F8F-1ECB-4A62-A17B-C7C40DBAF2BA}" type="presParOf" srcId="{0FC0EFBF-23D1-499F-BD30-0E0A15183236}" destId="{A275AF79-BF06-4685-ABE0-577ED8CD35D6}" srcOrd="0" destOrd="0" presId="urn:microsoft.com/office/officeart/2005/8/layout/hierarchy1"/>
    <dgm:cxn modelId="{C40D83CA-8CCC-48D7-9FA3-18BD1D181C7B}" type="presParOf" srcId="{0FC0EFBF-23D1-499F-BD30-0E0A15183236}" destId="{4C711FA9-D0D4-4DD4-BE51-2647BB48D080}" srcOrd="1" destOrd="0" presId="urn:microsoft.com/office/officeart/2005/8/layout/hierarchy1"/>
    <dgm:cxn modelId="{8A7B0540-F73E-48C1-9423-4DCF7E8ECA96}" type="presParOf" srcId="{D2985F3A-91E7-49C4-9F13-5631907454CC}" destId="{0AFA7F11-9206-420C-A404-A936873B367D}" srcOrd="1" destOrd="0" presId="urn:microsoft.com/office/officeart/2005/8/layout/hierarchy1"/>
    <dgm:cxn modelId="{3C3385DA-2A29-4190-8747-F19FB73959B4}" type="presParOf" srcId="{ACD048FF-DADE-47CD-82E0-96F911F293D8}" destId="{00BB5E90-A9A2-4689-A42A-BF933541C8BF}" srcOrd="2" destOrd="0" presId="urn:microsoft.com/office/officeart/2005/8/layout/hierarchy1"/>
    <dgm:cxn modelId="{0CE6518A-0D8C-4FFB-9ECF-B9891A8CB56D}" type="presParOf" srcId="{ACD048FF-DADE-47CD-82E0-96F911F293D8}" destId="{A1ABB7B0-48FB-44FE-BF22-848910AFAC36}" srcOrd="3" destOrd="0" presId="urn:microsoft.com/office/officeart/2005/8/layout/hierarchy1"/>
    <dgm:cxn modelId="{42EE25B1-6087-48C5-847C-DA20A2AFEE5C}" type="presParOf" srcId="{A1ABB7B0-48FB-44FE-BF22-848910AFAC36}" destId="{C7C3CF91-9F07-40D3-BB9B-D295D529931A}" srcOrd="0" destOrd="0" presId="urn:microsoft.com/office/officeart/2005/8/layout/hierarchy1"/>
    <dgm:cxn modelId="{0DC29559-2B84-4FFD-8E63-BC22AA368088}" type="presParOf" srcId="{C7C3CF91-9F07-40D3-BB9B-D295D529931A}" destId="{BEE92F63-A40E-47BA-9D19-E5A9AA07F936}" srcOrd="0" destOrd="0" presId="urn:microsoft.com/office/officeart/2005/8/layout/hierarchy1"/>
    <dgm:cxn modelId="{904788A2-D0D2-4373-A70D-8A764604BD4F}" type="presParOf" srcId="{C7C3CF91-9F07-40D3-BB9B-D295D529931A}" destId="{C44CFAC6-F76F-4537-B995-C7AB5B191834}" srcOrd="1" destOrd="0" presId="urn:microsoft.com/office/officeart/2005/8/layout/hierarchy1"/>
    <dgm:cxn modelId="{8345D1A1-E3ED-435E-86AF-B15EA2A35E62}" type="presParOf" srcId="{A1ABB7B0-48FB-44FE-BF22-848910AFAC36}" destId="{0BF2C997-294A-4BFE-87E2-29B927FDF9AA}" srcOrd="1" destOrd="0" presId="urn:microsoft.com/office/officeart/2005/8/layout/hierarchy1"/>
    <dgm:cxn modelId="{98D8C83B-EE97-4A20-B5A0-81FC10F5E7A3}" type="presParOf" srcId="{0BF2C997-294A-4BFE-87E2-29B927FDF9AA}" destId="{63AD9098-6CB1-46CA-B8C7-98117927B19C}" srcOrd="0" destOrd="0" presId="urn:microsoft.com/office/officeart/2005/8/layout/hierarchy1"/>
    <dgm:cxn modelId="{EA9BBCA7-30F4-4921-B025-87ADA89CD0EF}" type="presParOf" srcId="{0BF2C997-294A-4BFE-87E2-29B927FDF9AA}" destId="{AC78DD83-E310-449F-9454-F4A2A71E3B71}" srcOrd="1" destOrd="0" presId="urn:microsoft.com/office/officeart/2005/8/layout/hierarchy1"/>
    <dgm:cxn modelId="{DDEE117E-2EF8-4AF4-9414-0228965F1E4C}" type="presParOf" srcId="{AC78DD83-E310-449F-9454-F4A2A71E3B71}" destId="{0C1DA7A1-3D60-4313-994C-8C93BBAC5C47}" srcOrd="0" destOrd="0" presId="urn:microsoft.com/office/officeart/2005/8/layout/hierarchy1"/>
    <dgm:cxn modelId="{8E7C44D2-8027-4BD6-9BB0-1E28E0FC004F}" type="presParOf" srcId="{0C1DA7A1-3D60-4313-994C-8C93BBAC5C47}" destId="{DD039A47-D6D8-4703-A961-8E34F7D0D48E}" srcOrd="0" destOrd="0" presId="urn:microsoft.com/office/officeart/2005/8/layout/hierarchy1"/>
    <dgm:cxn modelId="{2CEE9D91-7E58-41A5-B717-B5771CA62B62}" type="presParOf" srcId="{0C1DA7A1-3D60-4313-994C-8C93BBAC5C47}" destId="{275C354F-1FC6-4595-8F07-CFE5B441B637}" srcOrd="1" destOrd="0" presId="urn:microsoft.com/office/officeart/2005/8/layout/hierarchy1"/>
    <dgm:cxn modelId="{3075FA1A-57B2-4FCD-9E80-43136EA23E60}" type="presParOf" srcId="{AC78DD83-E310-449F-9454-F4A2A71E3B71}" destId="{B8D71EAB-2EE4-4C04-AB27-EDC467419157}" srcOrd="1" destOrd="0" presId="urn:microsoft.com/office/officeart/2005/8/layout/hierarchy1"/>
    <dgm:cxn modelId="{1BECCE30-C054-4347-B42B-AB4BCF0CB550}" type="presParOf" srcId="{B8D71EAB-2EE4-4C04-AB27-EDC467419157}" destId="{072673E4-3BB2-4BBA-9BF7-1F36A4DA762B}" srcOrd="0" destOrd="0" presId="urn:microsoft.com/office/officeart/2005/8/layout/hierarchy1"/>
    <dgm:cxn modelId="{29EC2275-4C94-4D6D-984D-233702FDB98C}" type="presParOf" srcId="{B8D71EAB-2EE4-4C04-AB27-EDC467419157}" destId="{25079C0B-4A42-4854-9500-24D13224E31B}" srcOrd="1" destOrd="0" presId="urn:microsoft.com/office/officeart/2005/8/layout/hierarchy1"/>
    <dgm:cxn modelId="{6B1FD265-8B52-4995-AFD6-8A2CB257D13F}" type="presParOf" srcId="{25079C0B-4A42-4854-9500-24D13224E31B}" destId="{4D806D8F-0540-4C94-A314-EB1BE2BA156E}" srcOrd="0" destOrd="0" presId="urn:microsoft.com/office/officeart/2005/8/layout/hierarchy1"/>
    <dgm:cxn modelId="{198FF4BB-E6DB-43A2-8A5C-93485BCA3CE7}" type="presParOf" srcId="{4D806D8F-0540-4C94-A314-EB1BE2BA156E}" destId="{B5CC80D6-A635-4E64-A9A3-1AD6D7199C54}" srcOrd="0" destOrd="0" presId="urn:microsoft.com/office/officeart/2005/8/layout/hierarchy1"/>
    <dgm:cxn modelId="{7DA19160-F96C-47DF-BE03-64FB657FCD3C}" type="presParOf" srcId="{4D806D8F-0540-4C94-A314-EB1BE2BA156E}" destId="{819CCE84-5C6D-4363-A2C7-FC91A4D6323A}" srcOrd="1" destOrd="0" presId="urn:microsoft.com/office/officeart/2005/8/layout/hierarchy1"/>
    <dgm:cxn modelId="{E429A80A-5FC4-491C-994B-F9E96E079B78}" type="presParOf" srcId="{25079C0B-4A42-4854-9500-24D13224E31B}" destId="{86BC55A5-05CB-402C-8AA2-3A8DA51C6745}" srcOrd="1" destOrd="0" presId="urn:microsoft.com/office/officeart/2005/8/layout/hierarchy1"/>
    <dgm:cxn modelId="{6528092A-2F7D-419A-B150-2F2FCF1DD228}" type="presParOf" srcId="{ACD048FF-DADE-47CD-82E0-96F911F293D8}" destId="{8089C75E-4432-404B-A71F-CF7FBDD23A86}" srcOrd="4" destOrd="0" presId="urn:microsoft.com/office/officeart/2005/8/layout/hierarchy1"/>
    <dgm:cxn modelId="{9DE48D1B-FE8E-4005-BC43-BB27FE28816B}" type="presParOf" srcId="{ACD048FF-DADE-47CD-82E0-96F911F293D8}" destId="{49B4F3B2-95A0-4D38-9A44-845002940931}" srcOrd="5" destOrd="0" presId="urn:microsoft.com/office/officeart/2005/8/layout/hierarchy1"/>
    <dgm:cxn modelId="{F4A13D5E-FDDC-4B79-A954-D4428F361CDC}" type="presParOf" srcId="{49B4F3B2-95A0-4D38-9A44-845002940931}" destId="{D6B89538-A44C-4C43-9A22-F78C6443ED0A}" srcOrd="0" destOrd="0" presId="urn:microsoft.com/office/officeart/2005/8/layout/hierarchy1"/>
    <dgm:cxn modelId="{9E123C40-D6B0-491B-93B8-FF319D600D12}" type="presParOf" srcId="{D6B89538-A44C-4C43-9A22-F78C6443ED0A}" destId="{D207BF98-2231-4CA8-A794-D5E828508CC8}" srcOrd="0" destOrd="0" presId="urn:microsoft.com/office/officeart/2005/8/layout/hierarchy1"/>
    <dgm:cxn modelId="{5F4139A6-309B-4124-942B-40C8A8D4C887}" type="presParOf" srcId="{D6B89538-A44C-4C43-9A22-F78C6443ED0A}" destId="{45DABD5D-36CD-4572-8347-B070E5E54FD1}" srcOrd="1" destOrd="0" presId="urn:microsoft.com/office/officeart/2005/8/layout/hierarchy1"/>
    <dgm:cxn modelId="{5048F2A9-DA3E-475E-B3F4-A4EE248BA037}" type="presParOf" srcId="{49B4F3B2-95A0-4D38-9A44-845002940931}" destId="{D8499833-7988-45BC-86AA-121EC0C95445}" srcOrd="1" destOrd="0" presId="urn:microsoft.com/office/officeart/2005/8/layout/hierarchy1"/>
    <dgm:cxn modelId="{3C60D5B4-386D-4159-B249-48EBAC0AFE7F}" type="presParOf" srcId="{D8499833-7988-45BC-86AA-121EC0C95445}" destId="{FD30F321-8798-4950-B9DF-B7CA26BFAA7F}" srcOrd="0" destOrd="0" presId="urn:microsoft.com/office/officeart/2005/8/layout/hierarchy1"/>
    <dgm:cxn modelId="{EA92A9DC-BA0D-44A4-BEF5-513454130F2C}" type="presParOf" srcId="{D8499833-7988-45BC-86AA-121EC0C95445}" destId="{12039DED-8756-4D56-98E3-78547C904582}" srcOrd="1" destOrd="0" presId="urn:microsoft.com/office/officeart/2005/8/layout/hierarchy1"/>
    <dgm:cxn modelId="{FE750EAE-A01D-4A91-98B5-CE85431F7351}" type="presParOf" srcId="{12039DED-8756-4D56-98E3-78547C904582}" destId="{DE7AD484-4ED3-4CA8-9723-A8EF3AF20E12}" srcOrd="0" destOrd="0" presId="urn:microsoft.com/office/officeart/2005/8/layout/hierarchy1"/>
    <dgm:cxn modelId="{9F53E2E0-A4BE-4001-A47A-FCF6F126897E}" type="presParOf" srcId="{DE7AD484-4ED3-4CA8-9723-A8EF3AF20E12}" destId="{AE591B70-D46B-4663-BD66-0E4C4062A907}" srcOrd="0" destOrd="0" presId="urn:microsoft.com/office/officeart/2005/8/layout/hierarchy1"/>
    <dgm:cxn modelId="{DA429015-3902-4C44-BF1D-D31D0BFB5F5F}" type="presParOf" srcId="{DE7AD484-4ED3-4CA8-9723-A8EF3AF20E12}" destId="{FB57E6EE-6879-449E-86CD-60F810251E15}" srcOrd="1" destOrd="0" presId="urn:microsoft.com/office/officeart/2005/8/layout/hierarchy1"/>
    <dgm:cxn modelId="{526BE025-F306-455C-B108-CE462810C982}" type="presParOf" srcId="{12039DED-8756-4D56-98E3-78547C904582}" destId="{F2771FA5-A3EC-432C-8CC4-640B5FE298CA}" srcOrd="1" destOrd="0" presId="urn:microsoft.com/office/officeart/2005/8/layout/hierarchy1"/>
    <dgm:cxn modelId="{60265FB0-D964-42F7-BA34-DFE284E16899}" type="presParOf" srcId="{F2771FA5-A3EC-432C-8CC4-640B5FE298CA}" destId="{A60B9B23-3CBA-471B-8551-D4B52791F94C}" srcOrd="0" destOrd="0" presId="urn:microsoft.com/office/officeart/2005/8/layout/hierarchy1"/>
    <dgm:cxn modelId="{3F9A2D49-EBC8-4D37-93CA-65F38B1CAB8D}" type="presParOf" srcId="{F2771FA5-A3EC-432C-8CC4-640B5FE298CA}" destId="{D14B990F-B35B-4670-82B2-6C4DA294E90B}" srcOrd="1" destOrd="0" presId="urn:microsoft.com/office/officeart/2005/8/layout/hierarchy1"/>
    <dgm:cxn modelId="{6434804E-69E0-4895-9188-B3A647F4CFCD}" type="presParOf" srcId="{D14B990F-B35B-4670-82B2-6C4DA294E90B}" destId="{E2E3E19F-7BD8-4295-B085-3B07D117915A}" srcOrd="0" destOrd="0" presId="urn:microsoft.com/office/officeart/2005/8/layout/hierarchy1"/>
    <dgm:cxn modelId="{2C48567D-1DD8-48DD-9EC3-50B1B4434A25}" type="presParOf" srcId="{E2E3E19F-7BD8-4295-B085-3B07D117915A}" destId="{5F08F4E4-08F5-41B5-A036-0F542289D9A5}" srcOrd="0" destOrd="0" presId="urn:microsoft.com/office/officeart/2005/8/layout/hierarchy1"/>
    <dgm:cxn modelId="{5D0DD8AE-B702-495B-AC80-F8D1F94B2C03}" type="presParOf" srcId="{E2E3E19F-7BD8-4295-B085-3B07D117915A}" destId="{2038F55A-6825-4E3E-AE93-7E89949F25B6}" srcOrd="1" destOrd="0" presId="urn:microsoft.com/office/officeart/2005/8/layout/hierarchy1"/>
    <dgm:cxn modelId="{B26B9A8C-09EF-4497-982B-0161ECFC8C82}" type="presParOf" srcId="{D14B990F-B35B-4670-82B2-6C4DA294E90B}" destId="{A1D5EFCE-6152-478E-9238-BAA0FDFCC161}" srcOrd="1" destOrd="0" presId="urn:microsoft.com/office/officeart/2005/8/layout/hierarchy1"/>
    <dgm:cxn modelId="{77A4776D-15B4-4802-9134-3B92BB1F6085}" type="presParOf" srcId="{D8499833-7988-45BC-86AA-121EC0C95445}" destId="{D2F95987-DD7A-4791-A2C1-7F958A6CA029}" srcOrd="2" destOrd="0" presId="urn:microsoft.com/office/officeart/2005/8/layout/hierarchy1"/>
    <dgm:cxn modelId="{7BA6EDFA-9216-41DA-8D8F-FB06EFB456CE}" type="presParOf" srcId="{D8499833-7988-45BC-86AA-121EC0C95445}" destId="{D215AE63-7558-487F-99A9-A58F4A2D9B5D}" srcOrd="3" destOrd="0" presId="urn:microsoft.com/office/officeart/2005/8/layout/hierarchy1"/>
    <dgm:cxn modelId="{F119B39A-5134-44D7-BFE0-98F42E916CBA}" type="presParOf" srcId="{D215AE63-7558-487F-99A9-A58F4A2D9B5D}" destId="{DD2D254A-838B-473A-B7E2-483119D897EB}" srcOrd="0" destOrd="0" presId="urn:microsoft.com/office/officeart/2005/8/layout/hierarchy1"/>
    <dgm:cxn modelId="{AE035301-3732-4B3C-8F9F-56044C5CF61B}" type="presParOf" srcId="{DD2D254A-838B-473A-B7E2-483119D897EB}" destId="{310AC153-072D-472C-9ED7-E3465A869393}" srcOrd="0" destOrd="0" presId="urn:microsoft.com/office/officeart/2005/8/layout/hierarchy1"/>
    <dgm:cxn modelId="{58875617-216F-4E24-8AEC-2CE3B47C97AA}" type="presParOf" srcId="{DD2D254A-838B-473A-B7E2-483119D897EB}" destId="{8A7A0129-00F0-4BFD-AE06-81B42CD3A884}" srcOrd="1" destOrd="0" presId="urn:microsoft.com/office/officeart/2005/8/layout/hierarchy1"/>
    <dgm:cxn modelId="{69435249-61A4-403D-B4C5-55FA4AEAC912}" type="presParOf" srcId="{D215AE63-7558-487F-99A9-A58F4A2D9B5D}" destId="{05B590CA-4364-42DE-A10F-F31B6D65C614}" srcOrd="1" destOrd="0" presId="urn:microsoft.com/office/officeart/2005/8/layout/hierarchy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2F95987-DD7A-4791-A2C1-7F958A6CA029}">
      <dsp:nvSpPr>
        <dsp:cNvPr id="0" name=""/>
        <dsp:cNvSpPr/>
      </dsp:nvSpPr>
      <dsp:spPr>
        <a:xfrm>
          <a:off x="4237494" y="1470649"/>
          <a:ext cx="575670" cy="273966"/>
        </a:xfrm>
        <a:custGeom>
          <a:avLst/>
          <a:gdLst/>
          <a:ahLst/>
          <a:cxnLst/>
          <a:rect l="0" t="0" r="0" b="0"/>
          <a:pathLst>
            <a:path>
              <a:moveTo>
                <a:pt x="0" y="0"/>
              </a:moveTo>
              <a:lnTo>
                <a:pt x="0" y="186700"/>
              </a:lnTo>
              <a:lnTo>
                <a:pt x="575670" y="186700"/>
              </a:lnTo>
              <a:lnTo>
                <a:pt x="57567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0B9B23-3CBA-471B-8551-D4B52791F94C}">
      <dsp:nvSpPr>
        <dsp:cNvPr id="0" name=""/>
        <dsp:cNvSpPr/>
      </dsp:nvSpPr>
      <dsp:spPr>
        <a:xfrm>
          <a:off x="3616104" y="2342790"/>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0F321-8798-4950-B9DF-B7CA26BFAA7F}">
      <dsp:nvSpPr>
        <dsp:cNvPr id="0" name=""/>
        <dsp:cNvSpPr/>
      </dsp:nvSpPr>
      <dsp:spPr>
        <a:xfrm>
          <a:off x="3661824" y="1470649"/>
          <a:ext cx="575670" cy="273966"/>
        </a:xfrm>
        <a:custGeom>
          <a:avLst/>
          <a:gdLst/>
          <a:ahLst/>
          <a:cxnLst/>
          <a:rect l="0" t="0" r="0" b="0"/>
          <a:pathLst>
            <a:path>
              <a:moveTo>
                <a:pt x="575670" y="0"/>
              </a:moveTo>
              <a:lnTo>
                <a:pt x="575670" y="186700"/>
              </a:lnTo>
              <a:lnTo>
                <a:pt x="0" y="186700"/>
              </a:lnTo>
              <a:lnTo>
                <a:pt x="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9C75E-4432-404B-A71F-CF7FBDD23A86}">
      <dsp:nvSpPr>
        <dsp:cNvPr id="0" name=""/>
        <dsp:cNvSpPr/>
      </dsp:nvSpPr>
      <dsp:spPr>
        <a:xfrm>
          <a:off x="2798318" y="598509"/>
          <a:ext cx="1439175" cy="273966"/>
        </a:xfrm>
        <a:custGeom>
          <a:avLst/>
          <a:gdLst/>
          <a:ahLst/>
          <a:cxnLst/>
          <a:rect l="0" t="0" r="0" b="0"/>
          <a:pathLst>
            <a:path>
              <a:moveTo>
                <a:pt x="0" y="0"/>
              </a:moveTo>
              <a:lnTo>
                <a:pt x="0" y="186700"/>
              </a:lnTo>
              <a:lnTo>
                <a:pt x="1439175" y="186700"/>
              </a:lnTo>
              <a:lnTo>
                <a:pt x="1439175"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2673E4-3BB2-4BBA-9BF7-1F36A4DA762B}">
      <dsp:nvSpPr>
        <dsp:cNvPr id="0" name=""/>
        <dsp:cNvSpPr/>
      </dsp:nvSpPr>
      <dsp:spPr>
        <a:xfrm>
          <a:off x="2464763" y="2342963"/>
          <a:ext cx="91440" cy="273793"/>
        </a:xfrm>
        <a:custGeom>
          <a:avLst/>
          <a:gdLst/>
          <a:ahLst/>
          <a:cxnLst/>
          <a:rect l="0" t="0" r="0" b="0"/>
          <a:pathLst>
            <a:path>
              <a:moveTo>
                <a:pt x="45720" y="0"/>
              </a:moveTo>
              <a:lnTo>
                <a:pt x="45720" y="2737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AD9098-6CB1-46CA-B8C7-98117927B19C}">
      <dsp:nvSpPr>
        <dsp:cNvPr id="0" name=""/>
        <dsp:cNvSpPr/>
      </dsp:nvSpPr>
      <dsp:spPr>
        <a:xfrm>
          <a:off x="2464763" y="1470649"/>
          <a:ext cx="91440" cy="274140"/>
        </a:xfrm>
        <a:custGeom>
          <a:avLst/>
          <a:gdLst/>
          <a:ahLst/>
          <a:cxnLst/>
          <a:rect l="0" t="0" r="0" b="0"/>
          <a:pathLst>
            <a:path>
              <a:moveTo>
                <a:pt x="45720" y="0"/>
              </a:moveTo>
              <a:lnTo>
                <a:pt x="45720" y="274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B5E90-A9A2-4689-A42A-BF933541C8BF}">
      <dsp:nvSpPr>
        <dsp:cNvPr id="0" name=""/>
        <dsp:cNvSpPr/>
      </dsp:nvSpPr>
      <dsp:spPr>
        <a:xfrm>
          <a:off x="2510483" y="598509"/>
          <a:ext cx="287835" cy="273966"/>
        </a:xfrm>
        <a:custGeom>
          <a:avLst/>
          <a:gdLst/>
          <a:ahLst/>
          <a:cxnLst/>
          <a:rect l="0" t="0" r="0" b="0"/>
          <a:pathLst>
            <a:path>
              <a:moveTo>
                <a:pt x="287835" y="0"/>
              </a:moveTo>
              <a:lnTo>
                <a:pt x="28783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D608B6-3A5F-4435-8584-6B4CD92A90DA}">
      <dsp:nvSpPr>
        <dsp:cNvPr id="0" name=""/>
        <dsp:cNvSpPr/>
      </dsp:nvSpPr>
      <dsp:spPr>
        <a:xfrm>
          <a:off x="1313422" y="1470649"/>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E5C0EA-974A-4164-853B-B0735ED9528A}">
      <dsp:nvSpPr>
        <dsp:cNvPr id="0" name=""/>
        <dsp:cNvSpPr/>
      </dsp:nvSpPr>
      <dsp:spPr>
        <a:xfrm>
          <a:off x="1359142" y="598509"/>
          <a:ext cx="1439175" cy="273966"/>
        </a:xfrm>
        <a:custGeom>
          <a:avLst/>
          <a:gdLst/>
          <a:ahLst/>
          <a:cxnLst/>
          <a:rect l="0" t="0" r="0" b="0"/>
          <a:pathLst>
            <a:path>
              <a:moveTo>
                <a:pt x="1439175" y="0"/>
              </a:moveTo>
              <a:lnTo>
                <a:pt x="143917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8CF53C-36CA-4D09-90D4-89CBE1D2D283}">
      <dsp:nvSpPr>
        <dsp:cNvPr id="0" name=""/>
        <dsp:cNvSpPr/>
      </dsp:nvSpPr>
      <dsp:spPr>
        <a:xfrm>
          <a:off x="2327315" y="33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8CF1E70-6465-4B1A-94F5-E39CF6BD83E2}">
      <dsp:nvSpPr>
        <dsp:cNvPr id="0" name=""/>
        <dsp:cNvSpPr/>
      </dsp:nvSpPr>
      <dsp:spPr>
        <a:xfrm>
          <a:off x="2431983" y="9976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Andrée GAVERIAUX Présidente</a:t>
          </a:r>
        </a:p>
      </dsp:txBody>
      <dsp:txXfrm>
        <a:off x="2431983" y="99769"/>
        <a:ext cx="942005" cy="598173"/>
      </dsp:txXfrm>
    </dsp:sp>
    <dsp:sp modelId="{213669C3-2170-4D23-804B-F2A09028E16D}">
      <dsp:nvSpPr>
        <dsp:cNvPr id="0" name=""/>
        <dsp:cNvSpPr/>
      </dsp:nvSpPr>
      <dsp:spPr>
        <a:xfrm>
          <a:off x="888139"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56243C1-F4D7-4F0E-8B98-60E4A06990E4}">
      <dsp:nvSpPr>
        <dsp:cNvPr id="0" name=""/>
        <dsp:cNvSpPr/>
      </dsp:nvSpPr>
      <dsp:spPr>
        <a:xfrm>
          <a:off x="99280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Jacques SORANO Directeur commercial</a:t>
          </a:r>
        </a:p>
      </dsp:txBody>
      <dsp:txXfrm>
        <a:off x="992807" y="971909"/>
        <a:ext cx="942005" cy="598173"/>
      </dsp:txXfrm>
    </dsp:sp>
    <dsp:sp modelId="{A275AF79-BF06-4685-ABE0-577ED8CD35D6}">
      <dsp:nvSpPr>
        <dsp:cNvPr id="0" name=""/>
        <dsp:cNvSpPr/>
      </dsp:nvSpPr>
      <dsp:spPr>
        <a:xfrm>
          <a:off x="888139"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711FA9-D0D4-4DD4-BE51-2647BB48D080}">
      <dsp:nvSpPr>
        <dsp:cNvPr id="0" name=""/>
        <dsp:cNvSpPr/>
      </dsp:nvSpPr>
      <dsp:spPr>
        <a:xfrm>
          <a:off x="992807"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6 vendeurs</a:t>
          </a:r>
        </a:p>
      </dsp:txBody>
      <dsp:txXfrm>
        <a:off x="992807" y="1844050"/>
        <a:ext cx="942005" cy="598173"/>
      </dsp:txXfrm>
    </dsp:sp>
    <dsp:sp modelId="{BEE92F63-A40E-47BA-9D19-E5A9AA07F936}">
      <dsp:nvSpPr>
        <dsp:cNvPr id="0" name=""/>
        <dsp:cNvSpPr/>
      </dsp:nvSpPr>
      <dsp:spPr>
        <a:xfrm>
          <a:off x="2039480"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44CFAC6-F76F-4537-B995-C7AB5B191834}">
      <dsp:nvSpPr>
        <dsp:cNvPr id="0" name=""/>
        <dsp:cNvSpPr/>
      </dsp:nvSpPr>
      <dsp:spPr>
        <a:xfrm>
          <a:off x="214414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Aurélie SOYEZ Directrice</a:t>
          </a:r>
          <a:br>
            <a:rPr lang="fr-FR" sz="800" kern="1200"/>
          </a:br>
          <a:r>
            <a:rPr lang="fr-FR" sz="800" kern="1200"/>
            <a:t>achat</a:t>
          </a:r>
        </a:p>
      </dsp:txBody>
      <dsp:txXfrm>
        <a:off x="2144147" y="971909"/>
        <a:ext cx="942005" cy="598173"/>
      </dsp:txXfrm>
    </dsp:sp>
    <dsp:sp modelId="{DD039A47-D6D8-4703-A961-8E34F7D0D48E}">
      <dsp:nvSpPr>
        <dsp:cNvPr id="0" name=""/>
        <dsp:cNvSpPr/>
      </dsp:nvSpPr>
      <dsp:spPr>
        <a:xfrm>
          <a:off x="2039480" y="1744789"/>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5C354F-1FC6-4595-8F07-CFE5B441B637}">
      <dsp:nvSpPr>
        <dsp:cNvPr id="0" name=""/>
        <dsp:cNvSpPr/>
      </dsp:nvSpPr>
      <dsp:spPr>
        <a:xfrm>
          <a:off x="2144147" y="1844223"/>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entrepôt</a:t>
          </a:r>
        </a:p>
      </dsp:txBody>
      <dsp:txXfrm>
        <a:off x="2144147" y="1844223"/>
        <a:ext cx="942005" cy="598173"/>
      </dsp:txXfrm>
    </dsp:sp>
    <dsp:sp modelId="{B5CC80D6-A635-4E64-A9A3-1AD6D7199C54}">
      <dsp:nvSpPr>
        <dsp:cNvPr id="0" name=""/>
        <dsp:cNvSpPr/>
      </dsp:nvSpPr>
      <dsp:spPr>
        <a:xfrm>
          <a:off x="2039480"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19CCE84-5C6D-4363-A2C7-FC91A4D6323A}">
      <dsp:nvSpPr>
        <dsp:cNvPr id="0" name=""/>
        <dsp:cNvSpPr/>
      </dsp:nvSpPr>
      <dsp:spPr>
        <a:xfrm>
          <a:off x="2144147"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7 manutentionnaires et monteurs cuisines</a:t>
          </a:r>
        </a:p>
      </dsp:txBody>
      <dsp:txXfrm>
        <a:off x="2144147" y="2716190"/>
        <a:ext cx="942005" cy="598173"/>
      </dsp:txXfrm>
    </dsp:sp>
    <dsp:sp modelId="{D207BF98-2231-4CA8-A794-D5E828508CC8}">
      <dsp:nvSpPr>
        <dsp:cNvPr id="0" name=""/>
        <dsp:cNvSpPr/>
      </dsp:nvSpPr>
      <dsp:spPr>
        <a:xfrm>
          <a:off x="3766491"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DABD5D-36CD-4572-8347-B070E5E54FD1}">
      <dsp:nvSpPr>
        <dsp:cNvPr id="0" name=""/>
        <dsp:cNvSpPr/>
      </dsp:nvSpPr>
      <dsp:spPr>
        <a:xfrm>
          <a:off x="3871158"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Pierre LALISSE Directeur administratif</a:t>
          </a:r>
        </a:p>
      </dsp:txBody>
      <dsp:txXfrm>
        <a:off x="3871158" y="971909"/>
        <a:ext cx="942005" cy="598173"/>
      </dsp:txXfrm>
    </dsp:sp>
    <dsp:sp modelId="{AE591B70-D46B-4663-BD66-0E4C4062A907}">
      <dsp:nvSpPr>
        <dsp:cNvPr id="0" name=""/>
        <dsp:cNvSpPr/>
      </dsp:nvSpPr>
      <dsp:spPr>
        <a:xfrm>
          <a:off x="319082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57E6EE-6879-449E-86CD-60F810251E15}">
      <dsp:nvSpPr>
        <dsp:cNvPr id="0" name=""/>
        <dsp:cNvSpPr/>
      </dsp:nvSpPr>
      <dsp:spPr>
        <a:xfrm>
          <a:off x="3295488"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client</a:t>
          </a:r>
        </a:p>
      </dsp:txBody>
      <dsp:txXfrm>
        <a:off x="3295488" y="1844050"/>
        <a:ext cx="942005" cy="598173"/>
      </dsp:txXfrm>
    </dsp:sp>
    <dsp:sp modelId="{5F08F4E4-08F5-41B5-A036-0F542289D9A5}">
      <dsp:nvSpPr>
        <dsp:cNvPr id="0" name=""/>
        <dsp:cNvSpPr/>
      </dsp:nvSpPr>
      <dsp:spPr>
        <a:xfrm>
          <a:off x="3190821"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038F55A-6825-4E3E-AE93-7E89949F25B6}">
      <dsp:nvSpPr>
        <dsp:cNvPr id="0" name=""/>
        <dsp:cNvSpPr/>
      </dsp:nvSpPr>
      <dsp:spPr>
        <a:xfrm>
          <a:off x="3295488"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3 hôtes de caisse</a:t>
          </a:r>
        </a:p>
      </dsp:txBody>
      <dsp:txXfrm>
        <a:off x="3295488" y="2716190"/>
        <a:ext cx="942005" cy="598173"/>
      </dsp:txXfrm>
    </dsp:sp>
    <dsp:sp modelId="{310AC153-072D-472C-9ED7-E3465A869393}">
      <dsp:nvSpPr>
        <dsp:cNvPr id="0" name=""/>
        <dsp:cNvSpPr/>
      </dsp:nvSpPr>
      <dsp:spPr>
        <a:xfrm>
          <a:off x="434216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A7A0129-00F0-4BFD-AE06-81B42CD3A884}">
      <dsp:nvSpPr>
        <dsp:cNvPr id="0" name=""/>
        <dsp:cNvSpPr/>
      </dsp:nvSpPr>
      <dsp:spPr>
        <a:xfrm>
          <a:off x="4446829"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fournisseur</a:t>
          </a:r>
        </a:p>
      </dsp:txBody>
      <dsp:txXfrm>
        <a:off x="4446829" y="1844050"/>
        <a:ext cx="942005" cy="59817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463F8BE-089D-4A2C-8E82-417198F11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Page de garde Science pour rapport.dotx</Template>
  <TotalTime>0</TotalTime>
  <Pages>11</Pages>
  <Words>2111</Words>
  <Characters>11611</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Page de garde "Science" pour rapport</vt:lpstr>
    </vt:vector>
  </TitlesOfParts>
  <Company/>
  <LinksUpToDate>false</LinksUpToDate>
  <CharactersWithSpaces>13695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de garde "Science" pour rapport</dc:title>
  <dc:subject/>
  <dc:creator/>
  <cp:keywords/>
  <dc:description/>
  <cp:lastModifiedBy/>
  <cp:revision>1</cp:revision>
  <dcterms:created xsi:type="dcterms:W3CDTF">2014-12-02T16:28:00Z</dcterms:created>
  <dcterms:modified xsi:type="dcterms:W3CDTF">2015-05-28T18:41:00Z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TC043191949991</vt:lpwstr>
  </property>
</Properties>
</file>